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contextualSpacing w:val="0"/>
      </w:pPr>
      <w:r w:rsidDel="00000000" w:rsidR="00000000" w:rsidRPr="00000000">
        <w:rPr>
          <w:sz w:val="36"/>
          <w:szCs w:val="36"/>
          <w:rtl w:val="0"/>
        </w:rPr>
        <w:t xml:space="preserve">SSHCZO Metadata Worksheet</w:t>
      </w: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tbl>
      <w:tblPr>
        <w:tblStyle w:val="Table1"/>
        <w:bidi w:val="0"/>
        <w:tblW w:w="11016.0" w:type="dxa"/>
        <w:jc w:val="left"/>
        <w:tblInd w:w="-115.0" w:type="dxa"/>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Layout w:type="fixed"/>
        <w:tblLook w:val="0000"/>
      </w:tblPr>
      <w:tblGrid>
        <w:gridCol w:w="1998"/>
        <w:gridCol w:w="9018"/>
        <w:tblGridChange w:id="0">
          <w:tblGrid>
            <w:gridCol w:w="1998"/>
            <w:gridCol w:w="9018"/>
          </w:tblGrid>
        </w:tblGridChange>
      </w:tblGrid>
      <w:tr>
        <w:tc>
          <w:tcPr>
            <w:tcBorders>
              <w:top w:color="000000" w:space="0" w:sz="0" w:val="nil"/>
              <w:left w:color="000000" w:space="0" w:sz="0" w:val="nil"/>
              <w:bottom w:color="000000" w:space="0" w:sz="0" w:val="nil"/>
              <w:right w:color="000000" w:space="0" w:sz="0" w:val="nil"/>
            </w:tcBorders>
            <w:shd w:fill="ffffff"/>
          </w:tcPr>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rtl w:val="0"/>
              </w:rPr>
              <w:t xml:space="preserve">Data File Name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shd w:fill="c6d9f1"/>
          </w:tcPr>
          <w:p w:rsidR="00000000" w:rsidDel="00000000" w:rsidP="00000000" w:rsidRDefault="00000000" w:rsidRPr="00000000">
            <w:pPr>
              <w:spacing w:after="0" w:line="240" w:lineRule="auto"/>
              <w:contextualSpacing w:val="0"/>
            </w:pPr>
            <w:r w:rsidDel="00000000" w:rsidR="00000000" w:rsidRPr="00000000">
              <w:rPr>
                <w:rtl w:val="0"/>
              </w:rPr>
              <w:t xml:space="preserve">rootdistgarnershale.xlsx</w:t>
            </w:r>
            <w:r w:rsidDel="00000000" w:rsidR="00000000" w:rsidRPr="00000000">
              <w:rPr>
                <w:rtl w:val="0"/>
              </w:rPr>
            </w:r>
          </w:p>
        </w:tc>
      </w:tr>
      <w:tr>
        <w:tc>
          <w:tcPr>
            <w:tcBorders>
              <w:left w:color="000000" w:space="0" w:sz="0" w:val="nil"/>
              <w:bottom w:color="000000" w:space="0" w:sz="0" w:val="nil"/>
              <w:right w:color="000000" w:space="0" w:sz="0" w:val="nil"/>
            </w:tcBorders>
            <w:shd w:fill="ffffff"/>
          </w:tcPr>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rtl w:val="0"/>
              </w:rPr>
              <w:t xml:space="preserve">Date Prepared</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tcBorders>
              <w:left w:color="4f81bd" w:space="0" w:sz="6" w:val="single"/>
            </w:tcBorders>
            <w:shd w:fill="8db3e2"/>
          </w:tcPr>
          <w:p w:rsidR="00000000" w:rsidDel="00000000" w:rsidP="00000000" w:rsidRDefault="00000000" w:rsidRPr="00000000">
            <w:pPr>
              <w:spacing w:after="0" w:line="240" w:lineRule="auto"/>
              <w:contextualSpacing w:val="0"/>
            </w:pPr>
            <w:r w:rsidDel="00000000" w:rsidR="00000000" w:rsidRPr="00000000">
              <w:rPr>
                <w:rtl w:val="0"/>
              </w:rPr>
              <w:t xml:space="preserve">4/1/2016</w:t>
            </w:r>
            <w:r w:rsidDel="00000000" w:rsidR="00000000" w:rsidRPr="00000000">
              <w:rPr>
                <w:rtl w:val="0"/>
              </w:rPr>
            </w:r>
          </w:p>
        </w:tc>
      </w:tr>
      <w:tr>
        <w:tc>
          <w:tcPr>
            <w:tcBorders>
              <w:left w:color="000000" w:space="0" w:sz="0" w:val="nil"/>
              <w:bottom w:color="000000" w:space="0" w:sz="0" w:val="nil"/>
              <w:right w:color="000000" w:space="0" w:sz="0" w:val="nil"/>
            </w:tcBorders>
            <w:shd w:fill="ffffff"/>
          </w:tcPr>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rtl w:val="0"/>
              </w:rPr>
              <w:t xml:space="preserve">Descriptive Title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shd w:fill="c6d9f1"/>
          </w:tcPr>
          <w:p w:rsidR="00000000" w:rsidDel="00000000" w:rsidP="00000000" w:rsidRDefault="00000000" w:rsidRPr="00000000">
            <w:pPr>
              <w:spacing w:after="0" w:line="240" w:lineRule="auto"/>
              <w:contextualSpacing w:val="0"/>
            </w:pPr>
            <w:r w:rsidDel="00000000" w:rsidR="00000000" w:rsidRPr="00000000">
              <w:rPr>
                <w:rtl w:val="0"/>
              </w:rPr>
              <w:t xml:space="preserve">Root Distribution Data</w:t>
            </w:r>
            <w:r w:rsidDel="00000000" w:rsidR="00000000" w:rsidRPr="00000000">
              <w:rPr>
                <w:rtl w:val="0"/>
              </w:rPr>
            </w:r>
          </w:p>
        </w:tc>
      </w:tr>
      <w:tr>
        <w:tc>
          <w:tcPr>
            <w:tcBorders>
              <w:left w:color="000000" w:space="0" w:sz="0" w:val="nil"/>
              <w:bottom w:color="000000" w:space="0" w:sz="0" w:val="nil"/>
              <w:right w:color="000000" w:space="0" w:sz="0" w:val="nil"/>
            </w:tcBorders>
            <w:shd w:fill="ffffff"/>
          </w:tcPr>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rtl w:val="0"/>
              </w:rPr>
              <w:t xml:space="preserve">Update Frequency</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tcBorders>
              <w:left w:color="4f81bd" w:space="0" w:sz="6" w:val="single"/>
            </w:tcBorders>
            <w:shd w:fill="8db3e2"/>
          </w:tcPr>
          <w:p w:rsidR="00000000" w:rsidDel="00000000" w:rsidP="00000000" w:rsidRDefault="00000000" w:rsidRPr="00000000">
            <w:pPr>
              <w:spacing w:after="0" w:line="240" w:lineRule="auto"/>
              <w:contextualSpacing w:val="0"/>
            </w:pPr>
            <w:r w:rsidDel="00000000" w:rsidR="00000000" w:rsidRPr="00000000">
              <w:rPr>
                <w:rtl w:val="0"/>
              </w:rPr>
              <w:t xml:space="preserve">One time sample in 2015</w:t>
            </w:r>
            <w:r w:rsidDel="00000000" w:rsidR="00000000" w:rsidRPr="00000000">
              <w:rPr>
                <w:rtl w:val="0"/>
              </w:rPr>
            </w:r>
          </w:p>
        </w:tc>
      </w:tr>
      <w:tr>
        <w:tc>
          <w:tcPr>
            <w:tcBorders>
              <w:left w:color="000000" w:space="0" w:sz="0" w:val="nil"/>
              <w:bottom w:color="000000" w:space="0" w:sz="0" w:val="nil"/>
              <w:right w:color="000000" w:space="0" w:sz="0" w:val="nil"/>
            </w:tcBorders>
            <w:shd w:fill="ffffff"/>
          </w:tcPr>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rtl w:val="0"/>
              </w:rPr>
              <w:t xml:space="preserve">Abstract</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shd w:fill="c6d9f1"/>
          </w:tcPr>
          <w:p w:rsidR="00000000" w:rsidDel="00000000" w:rsidP="00000000" w:rsidRDefault="00000000" w:rsidRPr="00000000">
            <w:pPr>
              <w:spacing w:after="0" w:line="240" w:lineRule="auto"/>
              <w:contextualSpacing w:val="0"/>
            </w:pPr>
            <w:r w:rsidDel="00000000" w:rsidR="00000000" w:rsidRPr="00000000">
              <w:rPr>
                <w:rtl w:val="0"/>
              </w:rPr>
              <w:t xml:space="preserve">Root intersection count data at specified depths from six sites. Three from Garner Run (Ridge Top, Midslope, and Valley Floor) and Three from Shale Pits (Ridge Top, Midslope, and Valley Floor). When pits were dug at each of these locations, photographs of each transect were taken. Root intersections were then identified from these photos and counted in an effort to learn about root distribution at each site.</w:t>
            </w:r>
            <w:r w:rsidDel="00000000" w:rsidR="00000000" w:rsidRPr="00000000">
              <w:rPr>
                <w:rtl w:val="0"/>
              </w:rPr>
            </w:r>
          </w:p>
        </w:tc>
      </w:tr>
      <w:tr>
        <w:tc>
          <w:tcPr>
            <w:tcBorders>
              <w:left w:color="000000" w:space="0" w:sz="0" w:val="nil"/>
              <w:bottom w:color="000000" w:space="0" w:sz="0" w:val="nil"/>
              <w:right w:color="000000" w:space="0" w:sz="0" w:val="nil"/>
            </w:tcBorders>
            <w:shd w:fill="ffffff"/>
          </w:tcPr>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rtl w:val="0"/>
              </w:rPr>
              <w:t xml:space="preserve">Investigator</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rtl w:val="0"/>
              </w:rPr>
              <w:t xml:space="preserve">Contact Info</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tcBorders>
              <w:left w:color="4f81bd" w:space="0" w:sz="6" w:val="single"/>
            </w:tcBorders>
            <w:shd w:fill="8db3e2"/>
          </w:tcPr>
          <w:p w:rsidR="00000000" w:rsidDel="00000000" w:rsidP="00000000" w:rsidRDefault="00000000" w:rsidRPr="00000000">
            <w:pPr>
              <w:spacing w:after="0" w:line="240" w:lineRule="auto"/>
              <w:contextualSpacing w:val="0"/>
            </w:pPr>
            <w:r w:rsidDel="00000000" w:rsidR="00000000" w:rsidRPr="00000000">
              <w:rPr>
                <w:rtl w:val="0"/>
              </w:rPr>
              <w:t xml:space="preserve">Dr. David Eissenstat, Professor of Woody Plant Physiology, Dept. of Ecosystem Science and Management, The Pennsylvania State University, 201 Forest Resources Building, University Park, PA, 16802, 814.863.3371, dme9@psu.edu</w:t>
            </w:r>
            <w:r w:rsidDel="00000000" w:rsidR="00000000" w:rsidRPr="00000000">
              <w:rPr>
                <w:rtl w:val="0"/>
              </w:rPr>
            </w:r>
          </w:p>
        </w:tc>
      </w:tr>
      <w:tr>
        <w:tc>
          <w:tcPr>
            <w:tcBorders>
              <w:left w:color="000000" w:space="0" w:sz="0" w:val="nil"/>
              <w:bottom w:color="000000" w:space="0" w:sz="0" w:val="nil"/>
              <w:right w:color="000000" w:space="0" w:sz="0" w:val="nil"/>
            </w:tcBorders>
            <w:shd w:fill="ffffff"/>
          </w:tcPr>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rtl w:val="0"/>
              </w:rPr>
              <w:t xml:space="preserve">Data Value Descriptions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shd w:fill="c6d9f1"/>
          </w:tcPr>
          <w:p w:rsidR="00000000" w:rsidDel="00000000" w:rsidP="00000000" w:rsidRDefault="00000000" w:rsidRPr="00000000">
            <w:pPr>
              <w:numPr>
                <w:ilvl w:val="0"/>
                <w:numId w:val="1"/>
              </w:numPr>
              <w:spacing w:after="0" w:line="240" w:lineRule="auto"/>
              <w:ind w:left="720" w:hanging="360"/>
              <w:rPr>
                <w:color w:val="000000"/>
              </w:rPr>
            </w:pPr>
            <w:r w:rsidDel="00000000" w:rsidR="00000000" w:rsidRPr="00000000">
              <w:rPr>
                <w:rtl w:val="0"/>
              </w:rPr>
              <w:t xml:space="preserve">COL1: Label=Location, Where the site is located either Garner Run or Shale Pits</w:t>
            </w:r>
            <w:r w:rsidDel="00000000" w:rsidR="00000000" w:rsidRPr="00000000">
              <w:rPr>
                <w:rtl w:val="0"/>
              </w:rPr>
            </w:r>
          </w:p>
          <w:p w:rsidR="00000000" w:rsidDel="00000000" w:rsidP="00000000" w:rsidRDefault="00000000" w:rsidRPr="00000000">
            <w:pPr>
              <w:numPr>
                <w:ilvl w:val="0"/>
                <w:numId w:val="1"/>
              </w:numPr>
              <w:spacing w:after="0" w:line="240" w:lineRule="auto"/>
              <w:ind w:left="720" w:hanging="360"/>
              <w:rPr/>
            </w:pPr>
            <w:r w:rsidDel="00000000" w:rsidR="00000000" w:rsidRPr="00000000">
              <w:rPr>
                <w:rtl w:val="0"/>
              </w:rPr>
              <w:t xml:space="preserve">COL2: Label=Slope Position, Where the pit is located at the site</w:t>
            </w:r>
          </w:p>
          <w:p w:rsidR="00000000" w:rsidDel="00000000" w:rsidP="00000000" w:rsidRDefault="00000000" w:rsidRPr="00000000">
            <w:pPr>
              <w:numPr>
                <w:ilvl w:val="0"/>
                <w:numId w:val="1"/>
              </w:numPr>
              <w:spacing w:after="0" w:line="240" w:lineRule="auto"/>
              <w:ind w:left="720" w:hanging="360"/>
              <w:rPr/>
            </w:pPr>
            <w:r w:rsidDel="00000000" w:rsidR="00000000" w:rsidRPr="00000000">
              <w:rPr>
                <w:rtl w:val="0"/>
              </w:rPr>
              <w:t xml:space="preserve">COL3: Label=Depth (cm), Lowest depth of each sample given in centimeters</w:t>
            </w:r>
          </w:p>
          <w:p w:rsidR="00000000" w:rsidDel="00000000" w:rsidP="00000000" w:rsidRDefault="00000000" w:rsidRPr="00000000">
            <w:pPr>
              <w:numPr>
                <w:ilvl w:val="0"/>
                <w:numId w:val="1"/>
              </w:numPr>
              <w:spacing w:after="0" w:line="240" w:lineRule="auto"/>
              <w:ind w:left="720" w:hanging="360"/>
              <w:rPr/>
            </w:pPr>
            <w:r w:rsidDel="00000000" w:rsidR="00000000" w:rsidRPr="00000000">
              <w:rPr>
                <w:rtl w:val="0"/>
              </w:rPr>
              <w:t xml:space="preserve">COL4: Label=Transect, Name of transect sample belongs to</w:t>
            </w:r>
          </w:p>
          <w:p w:rsidR="00000000" w:rsidDel="00000000" w:rsidP="00000000" w:rsidRDefault="00000000" w:rsidRPr="00000000">
            <w:pPr>
              <w:numPr>
                <w:ilvl w:val="0"/>
                <w:numId w:val="1"/>
              </w:numPr>
              <w:spacing w:after="0" w:line="240" w:lineRule="auto"/>
              <w:ind w:left="720" w:hanging="360"/>
              <w:rPr/>
            </w:pPr>
            <w:r w:rsidDel="00000000" w:rsidR="00000000" w:rsidRPr="00000000">
              <w:rPr>
                <w:rtl w:val="0"/>
              </w:rPr>
              <w:t xml:space="preserve">COL5: Label=Count (Intersections), Number of root intersections from the sample</w:t>
            </w:r>
          </w:p>
          <w:p w:rsidR="00000000" w:rsidDel="00000000" w:rsidP="00000000" w:rsidRDefault="00000000" w:rsidRPr="00000000">
            <w:pPr>
              <w:numPr>
                <w:ilvl w:val="0"/>
                <w:numId w:val="1"/>
              </w:numPr>
              <w:spacing w:after="0" w:line="240" w:lineRule="auto"/>
              <w:ind w:left="720" w:hanging="360"/>
              <w:rPr/>
            </w:pPr>
            <w:r w:rsidDel="00000000" w:rsidR="00000000" w:rsidRPr="00000000">
              <w:rPr>
                <w:rtl w:val="0"/>
              </w:rPr>
              <w:t xml:space="preserve">COL6: Label=Area (cm2), Area in centimeters squared of each sample</w:t>
            </w:r>
          </w:p>
          <w:p w:rsidR="00000000" w:rsidDel="00000000" w:rsidP="00000000" w:rsidRDefault="00000000" w:rsidRPr="00000000">
            <w:pPr>
              <w:numPr>
                <w:ilvl w:val="0"/>
                <w:numId w:val="1"/>
              </w:numPr>
              <w:spacing w:after="0" w:line="240" w:lineRule="auto"/>
              <w:ind w:left="720" w:hanging="360"/>
              <w:rPr/>
            </w:pPr>
            <w:r w:rsidDel="00000000" w:rsidR="00000000" w:rsidRPr="00000000">
              <w:rPr>
                <w:rtl w:val="0"/>
              </w:rPr>
              <w:t xml:space="preserve">COL7: Label=Intersection/Area (Intersections/cm2), Number of roots per centimeter squared for each sample</w:t>
            </w:r>
          </w:p>
        </w:tc>
      </w:tr>
      <w:tr>
        <w:tc>
          <w:tcPr>
            <w:tcBorders>
              <w:left w:color="000000" w:space="0" w:sz="0" w:val="nil"/>
              <w:bottom w:color="000000" w:space="0" w:sz="0" w:val="nil"/>
              <w:right w:color="000000" w:space="0" w:sz="0" w:val="nil"/>
            </w:tcBorders>
            <w:shd w:fill="ffffff"/>
          </w:tcPr>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rtl w:val="0"/>
              </w:rPr>
              <w:t xml:space="preserve">Keywords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tcBorders>
              <w:left w:color="4f81bd" w:space="0" w:sz="6" w:val="single"/>
            </w:tcBorders>
            <w:shd w:fill="8db3e2"/>
          </w:tcPr>
          <w:p w:rsidR="00000000" w:rsidDel="00000000" w:rsidP="00000000" w:rsidRDefault="00000000" w:rsidRPr="00000000">
            <w:pPr>
              <w:spacing w:after="0" w:line="240" w:lineRule="auto"/>
              <w:contextualSpacing w:val="0"/>
            </w:pPr>
            <w:r w:rsidDel="00000000" w:rsidR="00000000" w:rsidRPr="00000000">
              <w:rPr>
                <w:rtl w:val="0"/>
              </w:rPr>
              <w:t xml:space="preserve">root density, tree, slope position, rooting depth, root distribution, pits</w:t>
            </w:r>
            <w:r w:rsidDel="00000000" w:rsidR="00000000" w:rsidRPr="00000000">
              <w:rPr>
                <w:rtl w:val="0"/>
              </w:rPr>
            </w:r>
          </w:p>
        </w:tc>
      </w:tr>
      <w:tr>
        <w:tc>
          <w:tcPr>
            <w:tcBorders>
              <w:left w:color="000000" w:space="0" w:sz="0" w:val="nil"/>
              <w:bottom w:color="000000" w:space="0" w:sz="0" w:val="nil"/>
              <w:right w:color="000000" w:space="0" w:sz="0" w:val="nil"/>
            </w:tcBorders>
            <w:shd w:fill="ffffff"/>
          </w:tcPr>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rtl w:val="0"/>
              </w:rPr>
              <w:t xml:space="preserve">Methods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shd w:fill="c6d9f1"/>
          </w:tcPr>
          <w:p w:rsidR="00000000" w:rsidDel="00000000" w:rsidP="00000000" w:rsidRDefault="00000000" w:rsidRPr="00000000">
            <w:pPr>
              <w:numPr>
                <w:ilvl w:val="0"/>
                <w:numId w:val="1"/>
              </w:numPr>
              <w:spacing w:after="0" w:line="240" w:lineRule="auto"/>
              <w:ind w:left="720" w:hanging="360"/>
              <w:rPr>
                <w:color w:val="000000"/>
              </w:rPr>
            </w:pPr>
            <w:r w:rsidDel="00000000" w:rsidR="00000000" w:rsidRPr="00000000">
              <w:rPr>
                <w:rtl w:val="0"/>
              </w:rPr>
              <w:t xml:space="preserve">Pits were dug at each location, photographs with scale taken at each site.</w:t>
            </w:r>
            <w:r w:rsidDel="00000000" w:rsidR="00000000" w:rsidRPr="00000000">
              <w:rPr>
                <w:rtl w:val="0"/>
              </w:rPr>
            </w:r>
          </w:p>
          <w:p w:rsidR="00000000" w:rsidDel="00000000" w:rsidP="00000000" w:rsidRDefault="00000000" w:rsidRPr="00000000">
            <w:pPr>
              <w:numPr>
                <w:ilvl w:val="0"/>
                <w:numId w:val="1"/>
              </w:numPr>
              <w:spacing w:after="0" w:line="240" w:lineRule="auto"/>
              <w:ind w:left="720" w:hanging="360"/>
              <w:rPr/>
            </w:pPr>
            <w:r w:rsidDel="00000000" w:rsidR="00000000" w:rsidRPr="00000000">
              <w:rPr>
                <w:rtl w:val="0"/>
              </w:rPr>
              <w:t xml:space="preserve">From photographs root intersections identified, marked, and counted.</w:t>
            </w:r>
          </w:p>
          <w:p w:rsidR="00000000" w:rsidDel="00000000" w:rsidP="00000000" w:rsidRDefault="00000000" w:rsidRPr="00000000">
            <w:pPr>
              <w:numPr>
                <w:ilvl w:val="0"/>
                <w:numId w:val="1"/>
              </w:numPr>
              <w:spacing w:after="0" w:line="240" w:lineRule="auto"/>
              <w:ind w:left="720" w:hanging="360"/>
              <w:rPr/>
            </w:pPr>
            <w:r w:rsidDel="00000000" w:rsidR="00000000" w:rsidRPr="00000000">
              <w:rPr>
                <w:rtl w:val="0"/>
              </w:rPr>
              <w:t xml:space="preserve">Counted data divided according to depth.</w:t>
            </w:r>
          </w:p>
          <w:p w:rsidR="00000000" w:rsidDel="00000000" w:rsidP="00000000" w:rsidRDefault="00000000" w:rsidRPr="00000000">
            <w:pPr>
              <w:numPr>
                <w:ilvl w:val="0"/>
                <w:numId w:val="1"/>
              </w:numPr>
              <w:spacing w:after="0" w:line="240" w:lineRule="auto"/>
              <w:ind w:left="720" w:hanging="360"/>
              <w:rPr/>
            </w:pPr>
            <w:r w:rsidDel="00000000" w:rsidR="00000000" w:rsidRPr="00000000">
              <w:rPr>
                <w:rtl w:val="0"/>
              </w:rPr>
              <w:t xml:space="preserve">Root distribution found from count data can area of each sample.</w:t>
            </w:r>
          </w:p>
        </w:tc>
      </w:tr>
      <w:tr>
        <w:tc>
          <w:tcPr>
            <w:tcBorders>
              <w:left w:color="000000" w:space="0" w:sz="0" w:val="nil"/>
              <w:bottom w:color="000000" w:space="0" w:sz="0" w:val="nil"/>
              <w:right w:color="000000" w:space="0" w:sz="0" w:val="nil"/>
            </w:tcBorders>
            <w:shd w:fill="ffffff"/>
          </w:tcPr>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rtl w:val="0"/>
              </w:rPr>
              <w:t xml:space="preserve">Sites</w:t>
            </w:r>
          </w:p>
        </w:tc>
        <w:tc>
          <w:tcPr>
            <w:tcBorders>
              <w:left w:color="4f81bd" w:space="0" w:sz="6" w:val="single"/>
            </w:tcBorders>
            <w:shd w:fill="8db3e2"/>
          </w:tcPr>
          <w:p w:rsidR="00000000" w:rsidDel="00000000" w:rsidP="00000000" w:rsidRDefault="00000000" w:rsidRPr="00000000">
            <w:pPr>
              <w:spacing w:after="0" w:line="240" w:lineRule="auto"/>
              <w:contextualSpacing w:val="0"/>
            </w:pPr>
            <w:r w:rsidDel="00000000" w:rsidR="00000000" w:rsidRPr="00000000">
              <w:rPr>
                <w:rtl w:val="0"/>
              </w:rPr>
              <w:t xml:space="preserve">Garner Run, Shale Pits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r>
      <w:tr>
        <w:tc>
          <w:tcPr>
            <w:tcBorders>
              <w:left w:color="000000" w:space="0" w:sz="0" w:val="nil"/>
              <w:bottom w:color="000000" w:space="0" w:sz="0" w:val="nil"/>
              <w:right w:color="000000" w:space="0" w:sz="0" w:val="nil"/>
            </w:tcBorders>
            <w:shd w:fill="ffffff"/>
          </w:tcPr>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rtl w:val="0"/>
              </w:rPr>
              <w:t xml:space="preserve">Publications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tcBorders>
              <w:bottom w:color="4f81bd" w:space="0" w:sz="8" w:val="single"/>
            </w:tcBorders>
            <w:shd w:fill="c6d9f1"/>
          </w:tcPr>
          <w:p w:rsidR="00000000" w:rsidDel="00000000" w:rsidP="00000000" w:rsidRDefault="00000000" w:rsidRPr="00000000">
            <w:pPr>
              <w:spacing w:after="0" w:line="240" w:lineRule="auto"/>
              <w:contextualSpacing w:val="0"/>
            </w:pPr>
            <w:r w:rsidDel="00000000" w:rsidR="00000000" w:rsidRPr="00000000">
              <w:rPr>
                <w:rtl w:val="0"/>
              </w:rPr>
              <w:t xml:space="preserve">In preparation, contact David Eissenstat (above)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r>
      <w:tr>
        <w:tc>
          <w:tcPr>
            <w:tcBorders>
              <w:top w:color="4f81bd" w:space="0" w:sz="8" w:val="single"/>
              <w:left w:color="000000" w:space="0" w:sz="0" w:val="nil"/>
              <w:bottom w:color="000000" w:space="0" w:sz="0" w:val="nil"/>
              <w:right w:color="000000" w:space="0" w:sz="0" w:val="nil"/>
            </w:tcBorders>
            <w:shd w:fill="ffffff"/>
          </w:tcPr>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rtl w:val="0"/>
              </w:rPr>
              <w:t xml:space="preserve">Citation</w:t>
            </w:r>
          </w:p>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4f81bd" w:space="0" w:sz="8" w:val="single"/>
              <w:left w:color="4f81bd" w:space="0" w:sz="8" w:val="single"/>
              <w:bottom w:color="4f81bd" w:space="0" w:sz="8" w:val="single"/>
              <w:right w:color="4f81bd" w:space="0" w:sz="8" w:val="single"/>
            </w:tcBorders>
            <w:shd w:fill="8db3e2"/>
          </w:tcPr>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rtl w:val="0"/>
              </w:rPr>
              <w:t xml:space="preserve">The following acknowledgment should accompany any publication or citation of these data:  Logistical support and/or data were provided by the NSF-supported Susquehanna Shale Hills Critical Zone Observatory.</w:t>
            </w:r>
          </w:p>
        </w:tc>
      </w:tr>
      <w:tr>
        <w:tc>
          <w:tcPr>
            <w:tcBorders>
              <w:top w:color="4f81bd" w:space="0" w:sz="8" w:val="single"/>
              <w:left w:color="000000" w:space="0" w:sz="0" w:val="nil"/>
              <w:bottom w:color="000000" w:space="0" w:sz="0" w:val="nil"/>
              <w:right w:color="000000" w:space="0" w:sz="0" w:val="nil"/>
            </w:tcBorders>
            <w:shd w:fill="ffffff"/>
          </w:tcPr>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rtl w:val="0"/>
              </w:rPr>
              <w:t xml:space="preserve">Data Use Notes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4f81bd" w:space="0" w:sz="8" w:val="single"/>
              <w:left w:color="4f81bd" w:space="0" w:sz="8" w:val="single"/>
              <w:bottom w:color="4f81bd" w:space="0" w:sz="8" w:val="single"/>
              <w:right w:color="4f81bd" w:space="0" w:sz="8" w:val="single"/>
            </w:tcBorders>
            <w:shd w:fill="c6d9f1"/>
          </w:tcPr>
          <w:p w:rsidR="00000000" w:rsidDel="00000000" w:rsidP="00000000" w:rsidRDefault="00000000" w:rsidRPr="00000000">
            <w:pPr>
              <w:spacing w:after="0" w:line="240" w:lineRule="auto"/>
              <w:contextualSpacing w:val="0"/>
            </w:pPr>
            <w:bookmarkStart w:colFirst="0" w:colLast="0" w:name="h.gjdgxs" w:id="0"/>
            <w:bookmarkEnd w:id="0"/>
            <w:r w:rsidDel="00000000" w:rsidR="00000000" w:rsidRPr="00000000">
              <w:rPr>
                <w:rFonts w:ascii="Cambria" w:cs="Cambria" w:eastAsia="Cambria" w:hAnsi="Cambria"/>
                <w:color w:val="000000"/>
                <w:rtl w:val="0"/>
              </w:rPr>
              <w:t xml:space="preserve">The user of Susquehanna Shale Hills CZO data agrees to provide proper acknowledgment with each usage of the data.  Citation of the name(s) of the investigator(s) responsible for the data set, in addition to the generic statement above, constitutes proper acknowledgment.  Author(s) (including Susquehanna Shale Hills CZO investigators) of published material that makes use of previously unpublished Susquehanna Shale Hills CZO data agree to provide the Susquehanna Shale Hills CZO data manager with four (4) copies (preferably reprints) of that material for binding as soon as it becomes available.  The user of Susquehanna 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000000" w:rsidDel="00000000" w:rsidP="00000000" w:rsidRDefault="00000000" w:rsidRPr="00000000">
      <w:pPr>
        <w:pStyle w:val="Heading1"/>
        <w:contextualSpacing w:val="0"/>
      </w:pPr>
      <w:r w:rsidDel="00000000" w:rsidR="00000000" w:rsidRPr="00000000">
        <w:rPr>
          <w:rtl w:val="0"/>
        </w:rPr>
      </w:r>
    </w:p>
    <w:sectPr>
      <w:pgSz w:h="15840" w:w="12240"/>
      <w:pgMar w:bottom="720" w:top="576"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Cambr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300" w:before="0" w:line="240" w:lineRule="auto"/>
    </w:pPr>
    <w:rPr>
      <w:rFonts w:ascii="Cambria" w:cs="Cambria" w:eastAsia="Cambria" w:hAnsi="Cambria"/>
      <w:b w:val="0"/>
      <w:color w:val="17365d"/>
      <w:sz w:val="52"/>
      <w:szCs w:val="52"/>
    </w:rPr>
  </w:style>
  <w:style w:type="paragraph" w:styleId="Subtitle">
    <w:name w:val="Subtitle"/>
    <w:basedOn w:val="Normal"/>
    <w:next w:val="Normal"/>
    <w:pPr>
      <w:keepNext w:val="1"/>
      <w:keepLines w:val="1"/>
      <w:spacing w:after="200" w:before="0" w:line="276" w:lineRule="auto"/>
    </w:pPr>
    <w:rPr>
      <w:rFonts w:ascii="Calibri" w:cs="Calibri" w:eastAsia="Calibri" w:hAnsi="Calibri"/>
      <w:b w:val="0"/>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