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E6EEC" w14:textId="77777777" w:rsidR="00471865" w:rsidRDefault="00471865" w:rsidP="00593AA2">
      <w:pPr>
        <w:pStyle w:val="Heading1"/>
        <w:rPr>
          <w:i/>
          <w:sz w:val="36"/>
        </w:rPr>
      </w:pPr>
      <w:r w:rsidRPr="00593AA2">
        <w:rPr>
          <w:sz w:val="36"/>
        </w:rPr>
        <w:t>CZO Metadata Worksheet</w:t>
      </w:r>
      <w:r w:rsidR="00740FFE">
        <w:rPr>
          <w:sz w:val="36"/>
        </w:rPr>
        <w:t xml:space="preserve"> – Sample/</w:t>
      </w:r>
      <w:r w:rsidR="00740FFE" w:rsidRPr="00740FFE">
        <w:rPr>
          <w:i/>
          <w:sz w:val="36"/>
        </w:rPr>
        <w:t>Instructions</w:t>
      </w:r>
    </w:p>
    <w:p w14:paraId="1FC1FEE5" w14:textId="77777777" w:rsidR="00545DC2" w:rsidRPr="00545DC2" w:rsidRDefault="00545DC2" w:rsidP="00545DC2">
      <w:r>
        <w:t>(A blank version of this worksheet is on page 2.)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1977"/>
        <w:gridCol w:w="8813"/>
      </w:tblGrid>
      <w:tr w:rsidR="00471865" w:rsidRPr="005D4C15" w14:paraId="50AB4991" w14:textId="77777777" w:rsidTr="00F74775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C62A4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Data File Name</w:t>
            </w:r>
          </w:p>
          <w:p w14:paraId="23412A69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813" w:type="dxa"/>
            <w:shd w:val="clear" w:color="auto" w:fill="C6D9F1" w:themeFill="text2" w:themeFillTint="33"/>
          </w:tcPr>
          <w:p w14:paraId="1604C94D" w14:textId="2BCE2B03" w:rsidR="00471865" w:rsidRPr="005D4C15" w:rsidRDefault="00F7477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Garner Run RAW Seismic Data (.</w:t>
            </w:r>
            <w:proofErr w:type="spellStart"/>
            <w:r>
              <w:rPr>
                <w:rFonts w:ascii="Cambria" w:hAnsi="Cambria"/>
                <w:b/>
                <w:bCs/>
                <w:color w:val="000000"/>
              </w:rPr>
              <w:t>dat</w:t>
            </w:r>
            <w:proofErr w:type="spellEnd"/>
            <w:r>
              <w:rPr>
                <w:rFonts w:ascii="Cambria" w:hAnsi="Cambria"/>
                <w:b/>
                <w:bCs/>
                <w:color w:val="000000"/>
              </w:rPr>
              <w:t>)</w:t>
            </w:r>
          </w:p>
        </w:tc>
      </w:tr>
      <w:tr w:rsidR="00471865" w:rsidRPr="005D4C15" w14:paraId="2971BFA4" w14:textId="77777777" w:rsidTr="00F74775"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6321B2A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Date Prepared</w:t>
            </w:r>
          </w:p>
          <w:p w14:paraId="5B48EBC7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813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178A231D" w14:textId="70F146E6" w:rsidR="00471865" w:rsidRPr="005D4C15" w:rsidRDefault="00F74775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20190411</w:t>
            </w:r>
          </w:p>
        </w:tc>
      </w:tr>
      <w:tr w:rsidR="00471865" w:rsidRPr="005D4C15" w14:paraId="3B44DD8B" w14:textId="77777777" w:rsidTr="00F74775"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BD1C196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Descriptive Title</w:t>
            </w:r>
          </w:p>
          <w:p w14:paraId="08FC4427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813" w:type="dxa"/>
            <w:shd w:val="clear" w:color="auto" w:fill="C6D9F1" w:themeFill="text2" w:themeFillTint="33"/>
          </w:tcPr>
          <w:p w14:paraId="50CF4989" w14:textId="3C55F52D" w:rsidR="00471865" w:rsidRPr="005D4C15" w:rsidRDefault="00F74775" w:rsidP="00740FFE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Seismic survey data</w:t>
            </w:r>
          </w:p>
        </w:tc>
      </w:tr>
      <w:tr w:rsidR="00471865" w:rsidRPr="005D4C15" w14:paraId="5BD78C68" w14:textId="77777777" w:rsidTr="00F74775"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BF3EFFE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Update Frequency</w:t>
            </w:r>
          </w:p>
          <w:p w14:paraId="384ABC97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813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2631B41D" w14:textId="65C3462E" w:rsidR="00471865" w:rsidRPr="005D4C15" w:rsidRDefault="00F74775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Campaign</w:t>
            </w:r>
          </w:p>
        </w:tc>
      </w:tr>
      <w:tr w:rsidR="00471865" w:rsidRPr="005D4C15" w14:paraId="25692428" w14:textId="77777777" w:rsidTr="00F74775"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73263BE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Abstract</w:t>
            </w:r>
          </w:p>
          <w:p w14:paraId="63297ACA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49588082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6346CEFF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2E7FE953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7C26E313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7AE24C81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569DF3C3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813" w:type="dxa"/>
            <w:shd w:val="clear" w:color="auto" w:fill="C6D9F1" w:themeFill="text2" w:themeFillTint="33"/>
          </w:tcPr>
          <w:p w14:paraId="4C0E5F1F" w14:textId="5A93AC3D" w:rsidR="00471865" w:rsidRDefault="00F74775" w:rsidP="00F84E1A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A seismic survey conducted on </w:t>
            </w:r>
            <w:r w:rsidR="00B1741D">
              <w:rPr>
                <w:rFonts w:ascii="Cambria" w:hAnsi="Cambria"/>
                <w:color w:val="000000"/>
              </w:rPr>
              <w:t xml:space="preserve">15 </w:t>
            </w:r>
            <w:proofErr w:type="gramStart"/>
            <w:r w:rsidR="00B1741D">
              <w:rPr>
                <w:rFonts w:ascii="Cambria" w:hAnsi="Cambria"/>
                <w:color w:val="000000"/>
              </w:rPr>
              <w:t>Oct,</w:t>
            </w:r>
            <w:proofErr w:type="gramEnd"/>
            <w:r>
              <w:rPr>
                <w:rFonts w:ascii="Cambria" w:hAnsi="Cambria"/>
                <w:color w:val="000000"/>
              </w:rPr>
              <w:t xml:space="preserve"> 2016</w:t>
            </w:r>
            <w:r w:rsidR="00B1741D">
              <w:rPr>
                <w:rFonts w:ascii="Cambria" w:hAnsi="Cambria"/>
                <w:color w:val="000000"/>
              </w:rPr>
              <w:t xml:space="preserve"> near Harry’s Valley Well 1 (HV1) in </w:t>
            </w:r>
            <w:r>
              <w:rPr>
                <w:rFonts w:ascii="Cambria" w:hAnsi="Cambria"/>
                <w:color w:val="000000"/>
              </w:rPr>
              <w:t xml:space="preserve">Garner Run Valley in Rothrock State Forest. </w:t>
            </w:r>
          </w:p>
          <w:p w14:paraId="3D21B795" w14:textId="77777777" w:rsidR="009D0361" w:rsidRDefault="009D0361" w:rsidP="00F84E1A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14:paraId="049D6645" w14:textId="03F3122C" w:rsidR="009D0361" w:rsidRPr="005D4C15" w:rsidRDefault="009D0361" w:rsidP="00F84E1A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Further information can be viewed in the </w:t>
            </w:r>
            <w:r w:rsidR="00B1741D">
              <w:rPr>
                <w:rFonts w:ascii="Cambria" w:hAnsi="Cambria"/>
                <w:color w:val="000000"/>
              </w:rPr>
              <w:t>GPS_Locations_SRLine4</w:t>
            </w:r>
            <w:r w:rsidR="00CB68DF">
              <w:rPr>
                <w:rFonts w:ascii="Cambria" w:hAnsi="Cambria"/>
                <w:color w:val="000000"/>
              </w:rPr>
              <w:t>.xlsx</w:t>
            </w:r>
            <w:r w:rsidR="00B1741D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="00B1741D">
              <w:rPr>
                <w:rFonts w:ascii="Cambria" w:hAnsi="Cambria"/>
                <w:color w:val="000000"/>
              </w:rPr>
              <w:t>amd</w:t>
            </w:r>
            <w:proofErr w:type="spellEnd"/>
            <w:r w:rsidR="00B1741D">
              <w:rPr>
                <w:rFonts w:ascii="Cambria" w:hAnsi="Cambria"/>
                <w:color w:val="000000"/>
              </w:rPr>
              <w:t xml:space="preserve"> Topo.txt</w:t>
            </w:r>
            <w:r w:rsidR="00CB68DF">
              <w:rPr>
                <w:rFonts w:ascii="Cambria" w:hAnsi="Cambria"/>
                <w:color w:val="000000"/>
              </w:rPr>
              <w:t xml:space="preserve"> file</w:t>
            </w:r>
            <w:r w:rsidR="00B1741D">
              <w:rPr>
                <w:rFonts w:ascii="Cambria" w:hAnsi="Cambria"/>
                <w:color w:val="000000"/>
              </w:rPr>
              <w:t>s</w:t>
            </w:r>
            <w:r w:rsidR="00CB68DF">
              <w:rPr>
                <w:rFonts w:ascii="Cambria" w:hAnsi="Cambria"/>
                <w:color w:val="000000"/>
              </w:rPr>
              <w:t xml:space="preserve"> in the downloaded zip folder.</w:t>
            </w:r>
          </w:p>
        </w:tc>
      </w:tr>
      <w:tr w:rsidR="00471865" w:rsidRPr="005D4C15" w14:paraId="7D12442F" w14:textId="77777777" w:rsidTr="00F74775"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D9CEA1F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Investigator</w:t>
            </w:r>
          </w:p>
          <w:p w14:paraId="17CE8E11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Contact Info</w:t>
            </w:r>
          </w:p>
          <w:p w14:paraId="6A2CDDBE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813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5643AB5F" w14:textId="73D662B1" w:rsidR="00471865" w:rsidRPr="00740FFE" w:rsidRDefault="002C01F1" w:rsidP="005D4C15">
            <w:pPr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Jorden Hayes, Assistant Professor of Earth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Scienes</w:t>
            </w:r>
            <w:proofErr w:type="spellEnd"/>
            <w:r w:rsidR="00740FFE" w:rsidRPr="00740FFE">
              <w:rPr>
                <w:rFonts w:ascii="Cambria" w:hAnsi="Cambria"/>
                <w:i/>
                <w:color w:val="000000"/>
              </w:rPr>
              <w:t xml:space="preserve">, </w:t>
            </w:r>
            <w:r>
              <w:rPr>
                <w:rFonts w:ascii="Cambria" w:hAnsi="Cambria"/>
                <w:i/>
                <w:color w:val="000000"/>
              </w:rPr>
              <w:t>(717)254-</w:t>
            </w:r>
            <w:proofErr w:type="gramStart"/>
            <w:r>
              <w:rPr>
                <w:rFonts w:ascii="Cambria" w:hAnsi="Cambria"/>
                <w:i/>
                <w:color w:val="000000"/>
              </w:rPr>
              <w:t xml:space="preserve">8303, </w:t>
            </w:r>
            <w:r w:rsidR="00740FFE" w:rsidRPr="00740FFE">
              <w:rPr>
                <w:rFonts w:ascii="Cambria" w:hAnsi="Cambria"/>
                <w:i/>
                <w:color w:val="000000"/>
              </w:rPr>
              <w:t xml:space="preserve"> </w:t>
            </w:r>
            <w:r w:rsidRPr="002C01F1">
              <w:rPr>
                <w:rFonts w:ascii="Cambria" w:hAnsi="Cambria"/>
                <w:i/>
                <w:color w:val="000000"/>
              </w:rPr>
              <w:t>hayesjo@dickinson.edu</w:t>
            </w:r>
            <w:proofErr w:type="gramEnd"/>
          </w:p>
        </w:tc>
      </w:tr>
      <w:tr w:rsidR="00471865" w:rsidRPr="005D4C15" w14:paraId="29674D23" w14:textId="77777777" w:rsidTr="00F74775">
        <w:trPr>
          <w:trHeight w:val="2842"/>
        </w:trPr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0CEB5C3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Data Value Descriptions</w:t>
            </w:r>
          </w:p>
          <w:p w14:paraId="551FC8E3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3F6A9E82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784FA63B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22A930CD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4FC1FC9E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60051290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3DA5FDFF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240DF7C1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46E671F7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1AEFC2E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813" w:type="dxa"/>
            <w:shd w:val="clear" w:color="auto" w:fill="C6D9F1" w:themeFill="text2" w:themeFillTint="33"/>
          </w:tcPr>
          <w:p w14:paraId="51684D38" w14:textId="5F324E8D" w:rsidR="00471865" w:rsidRPr="00545DC2" w:rsidRDefault="00F74775" w:rsidP="005D4C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35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.</w:t>
            </w:r>
            <w:proofErr w:type="spellStart"/>
            <w:r>
              <w:rPr>
                <w:rFonts w:ascii="Cambria" w:hAnsi="Cambria"/>
                <w:color w:val="000000"/>
              </w:rPr>
              <w:t>dat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files are raw seismic data</w:t>
            </w:r>
          </w:p>
        </w:tc>
      </w:tr>
      <w:tr w:rsidR="00471865" w:rsidRPr="005D4C15" w14:paraId="28F9F6E3" w14:textId="77777777" w:rsidTr="00F74775"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B0711DA" w14:textId="77777777" w:rsidR="00471865" w:rsidRPr="005D4C15" w:rsidRDefault="00545DC2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K</w:t>
            </w:r>
            <w:r w:rsidR="00471865" w:rsidRPr="005D4C15">
              <w:rPr>
                <w:rFonts w:ascii="Cambria" w:hAnsi="Cambria"/>
                <w:bCs/>
                <w:color w:val="000000"/>
              </w:rPr>
              <w:t>eywords</w:t>
            </w:r>
          </w:p>
          <w:p w14:paraId="5944C5BD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3E62D314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813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704883EC" w14:textId="098D6937" w:rsidR="00471865" w:rsidRPr="005D4C15" w:rsidRDefault="00B1741D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Seismic refraction</w:t>
            </w:r>
            <w:bookmarkStart w:id="0" w:name="_GoBack"/>
            <w:bookmarkEnd w:id="0"/>
          </w:p>
        </w:tc>
      </w:tr>
      <w:tr w:rsidR="00471865" w:rsidRPr="005D4C15" w14:paraId="03E5683B" w14:textId="77777777" w:rsidTr="00F74775"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8812993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Methods</w:t>
            </w:r>
          </w:p>
          <w:p w14:paraId="2E24AE57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50411373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6B94066E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28C79A21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0C70BAAF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813" w:type="dxa"/>
            <w:shd w:val="clear" w:color="auto" w:fill="C6D9F1" w:themeFill="text2" w:themeFillTint="33"/>
          </w:tcPr>
          <w:p w14:paraId="041DBCEC" w14:textId="3807D034" w:rsidR="008B0DCD" w:rsidRPr="002C01F1" w:rsidRDefault="002C01F1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Seismic refraction surveys consisted of 24 channel Geometrics Geode system and 14 Hz vertical component geophones. Seismic source was by using a sledgehammer striking a steel plate</w:t>
            </w:r>
            <w:r w:rsidR="00B1741D">
              <w:rPr>
                <w:rFonts w:ascii="Cambria" w:hAnsi="Cambria"/>
                <w:color w:val="000000"/>
              </w:rPr>
              <w:t>.</w:t>
            </w:r>
          </w:p>
        </w:tc>
      </w:tr>
      <w:tr w:rsidR="00E542AF" w:rsidRPr="005D4C15" w14:paraId="0C93533F" w14:textId="77777777" w:rsidTr="00F74775"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2DC3F48" w14:textId="77777777" w:rsidR="00E542AF" w:rsidRPr="005D4C15" w:rsidRDefault="00E542AF" w:rsidP="005D4C15">
            <w:pPr>
              <w:spacing w:after="0" w:line="240" w:lineRule="auto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Sites</w:t>
            </w:r>
          </w:p>
        </w:tc>
        <w:tc>
          <w:tcPr>
            <w:tcW w:w="8813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26746834" w14:textId="28559176" w:rsidR="00F74775" w:rsidRPr="00545DC2" w:rsidRDefault="00E542AF" w:rsidP="00F7477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E542AF">
              <w:rPr>
                <w:rFonts w:ascii="Cambria" w:hAnsi="Cambria"/>
                <w:i/>
                <w:color w:val="000000"/>
              </w:rPr>
              <w:t>Location(s) of equipment</w:t>
            </w:r>
            <w:r w:rsidR="00F74775">
              <w:rPr>
                <w:rFonts w:ascii="Cambria" w:hAnsi="Cambria"/>
                <w:i/>
                <w:color w:val="000000"/>
              </w:rPr>
              <w:t>:</w:t>
            </w:r>
          </w:p>
          <w:p w14:paraId="3731CD07" w14:textId="00342ADA" w:rsidR="00E542AF" w:rsidRPr="00545DC2" w:rsidRDefault="00F74775" w:rsidP="00545D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Garner Run</w:t>
            </w:r>
          </w:p>
        </w:tc>
      </w:tr>
      <w:tr w:rsidR="00471865" w:rsidRPr="005D4C15" w14:paraId="21BCE3E4" w14:textId="77777777" w:rsidTr="00F74775"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AED593A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Publications</w:t>
            </w:r>
          </w:p>
          <w:p w14:paraId="4E84C888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813" w:type="dxa"/>
            <w:shd w:val="clear" w:color="auto" w:fill="C6D9F1" w:themeFill="text2" w:themeFillTint="33"/>
          </w:tcPr>
          <w:p w14:paraId="4B7D51EE" w14:textId="75BA1E40" w:rsidR="00740FFE" w:rsidRPr="00545DC2" w:rsidRDefault="00740FFE" w:rsidP="00F74775">
            <w:pPr>
              <w:pStyle w:val="ListParagraph"/>
              <w:spacing w:after="0" w:line="240" w:lineRule="auto"/>
              <w:ind w:left="360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</w:tr>
    </w:tbl>
    <w:p w14:paraId="1BA404FE" w14:textId="77777777" w:rsidR="00471865" w:rsidRDefault="00471865" w:rsidP="00F74775">
      <w:pPr>
        <w:pStyle w:val="Heading1"/>
      </w:pPr>
    </w:p>
    <w:sectPr w:rsidR="00471865" w:rsidSect="00545DC2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3056"/>
    <w:multiLevelType w:val="hybridMultilevel"/>
    <w:tmpl w:val="FF90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97A"/>
    <w:multiLevelType w:val="hybridMultilevel"/>
    <w:tmpl w:val="18C25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291831"/>
    <w:multiLevelType w:val="hybridMultilevel"/>
    <w:tmpl w:val="87263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EF1A52"/>
    <w:multiLevelType w:val="hybridMultilevel"/>
    <w:tmpl w:val="BDE6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A2"/>
    <w:rsid w:val="0002252C"/>
    <w:rsid w:val="000A387F"/>
    <w:rsid w:val="000C6830"/>
    <w:rsid w:val="00271923"/>
    <w:rsid w:val="002C01F1"/>
    <w:rsid w:val="002E2479"/>
    <w:rsid w:val="00340E52"/>
    <w:rsid w:val="003F6DB7"/>
    <w:rsid w:val="00422ECE"/>
    <w:rsid w:val="00464656"/>
    <w:rsid w:val="00471865"/>
    <w:rsid w:val="004D4959"/>
    <w:rsid w:val="004E724B"/>
    <w:rsid w:val="0050592C"/>
    <w:rsid w:val="00545DC2"/>
    <w:rsid w:val="00552F33"/>
    <w:rsid w:val="00593AA2"/>
    <w:rsid w:val="005D4C15"/>
    <w:rsid w:val="005E12AB"/>
    <w:rsid w:val="0066414F"/>
    <w:rsid w:val="006B6D2F"/>
    <w:rsid w:val="006E20DE"/>
    <w:rsid w:val="007227A8"/>
    <w:rsid w:val="00740FFE"/>
    <w:rsid w:val="007D4F89"/>
    <w:rsid w:val="008B0DCD"/>
    <w:rsid w:val="008C2551"/>
    <w:rsid w:val="009A2488"/>
    <w:rsid w:val="009C4322"/>
    <w:rsid w:val="009D0361"/>
    <w:rsid w:val="009D42F4"/>
    <w:rsid w:val="00A133CB"/>
    <w:rsid w:val="00B1741D"/>
    <w:rsid w:val="00B51D35"/>
    <w:rsid w:val="00C62181"/>
    <w:rsid w:val="00CB68DF"/>
    <w:rsid w:val="00DD5A54"/>
    <w:rsid w:val="00DF14A0"/>
    <w:rsid w:val="00E542AF"/>
    <w:rsid w:val="00ED4B01"/>
    <w:rsid w:val="00F623CC"/>
    <w:rsid w:val="00F74775"/>
    <w:rsid w:val="00F8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4A46C8"/>
  <w15:docId w15:val="{7CEDB151-85B1-49CB-A8E6-326E7EE8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3C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93A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3AA2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593A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3AA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93AA2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MediumList2-Accent1">
    <w:name w:val="Medium List 2 Accent 1"/>
    <w:basedOn w:val="TableNormal"/>
    <w:uiPriority w:val="99"/>
    <w:rsid w:val="00593AA2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99"/>
    <w:rsid w:val="00593AA2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99"/>
    <w:qFormat/>
    <w:rsid w:val="007D4F8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E72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CZO Metadata Worksheet</vt:lpstr>
    </vt:vector>
  </TitlesOfParts>
  <Company>Penn State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CZO Metadata Worksheet</dc:title>
  <dc:creator>CEI</dc:creator>
  <cp:lastModifiedBy>brf11@emswin.psu.edu</cp:lastModifiedBy>
  <cp:revision>2</cp:revision>
  <dcterms:created xsi:type="dcterms:W3CDTF">2019-04-25T17:55:00Z</dcterms:created>
  <dcterms:modified xsi:type="dcterms:W3CDTF">2019-04-25T17:55:00Z</dcterms:modified>
</cp:coreProperties>
</file>