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Pr="004B5072" w:rsidRDefault="00545DC2" w:rsidP="00E542AF">
      <w:pPr>
        <w:pStyle w:val="Heading1"/>
        <w:rPr>
          <w:rFonts w:ascii="Arial" w:hAnsi="Arial" w:cs="Arial"/>
          <w:sz w:val="36"/>
        </w:rPr>
      </w:pPr>
      <w:r w:rsidRPr="004B5072">
        <w:rPr>
          <w:rFonts w:ascii="Arial" w:hAnsi="Arial" w:cs="Arial"/>
          <w:sz w:val="36"/>
        </w:rPr>
        <w:t>SSH</w:t>
      </w:r>
      <w:r w:rsidR="00E542AF" w:rsidRPr="004B5072">
        <w:rPr>
          <w:rFonts w:ascii="Arial" w:hAnsi="Arial" w:cs="Arial"/>
          <w:sz w:val="36"/>
        </w:rPr>
        <w:t>CZO Metadata Worksheet</w:t>
      </w:r>
    </w:p>
    <w:p w:rsidR="00E542AF" w:rsidRPr="004B5072" w:rsidRDefault="00E542AF" w:rsidP="00E542AF">
      <w:pPr>
        <w:spacing w:after="0"/>
        <w:rPr>
          <w:rFonts w:ascii="Arial" w:hAnsi="Arial" w:cs="Arial"/>
        </w:rPr>
      </w:pPr>
    </w:p>
    <w:p w:rsidR="00E542AF" w:rsidRPr="004B5072" w:rsidRDefault="00E542AF" w:rsidP="00E542AF">
      <w:pPr>
        <w:spacing w:after="0"/>
        <w:rPr>
          <w:rFonts w:ascii="Arial" w:hAnsi="Arial" w:cs="Arial"/>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870"/>
        <w:gridCol w:w="8920"/>
      </w:tblGrid>
      <w:tr w:rsidR="00E542AF" w:rsidRPr="004B5072" w:rsidTr="00404BC0">
        <w:tc>
          <w:tcPr>
            <w:tcW w:w="1910" w:type="dxa"/>
            <w:tcBorders>
              <w:top w:val="nil"/>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Data File Name</w:t>
            </w:r>
          </w:p>
          <w:p w:rsidR="00E542AF" w:rsidRPr="004B5072" w:rsidRDefault="00E542AF" w:rsidP="008C5FC5">
            <w:pPr>
              <w:spacing w:after="0" w:line="240" w:lineRule="auto"/>
              <w:rPr>
                <w:rFonts w:ascii="Arial" w:hAnsi="Arial" w:cs="Arial"/>
                <w:b/>
                <w:bCs/>
                <w:color w:val="000000"/>
              </w:rPr>
            </w:pPr>
          </w:p>
        </w:tc>
        <w:tc>
          <w:tcPr>
            <w:tcW w:w="8880" w:type="dxa"/>
            <w:shd w:val="clear" w:color="auto" w:fill="C6D9F1" w:themeFill="text2" w:themeFillTint="33"/>
          </w:tcPr>
          <w:p w:rsidR="00E542AF" w:rsidRDefault="00AB06D2" w:rsidP="008C5FC5">
            <w:pPr>
              <w:spacing w:after="0" w:line="240" w:lineRule="auto"/>
              <w:rPr>
                <w:rFonts w:ascii="Arial" w:hAnsi="Arial" w:cs="Arial"/>
                <w:b/>
                <w:bCs/>
                <w:color w:val="000000"/>
              </w:rPr>
            </w:pPr>
            <w:r w:rsidRPr="004B5072">
              <w:rPr>
                <w:rFonts w:ascii="Arial" w:hAnsi="Arial" w:cs="Arial"/>
                <w:b/>
                <w:bCs/>
                <w:color w:val="000000"/>
              </w:rPr>
              <w:t>SC_2014StreamwaterChemistry_DOI</w:t>
            </w:r>
            <w:r w:rsidR="00932F3F" w:rsidRPr="004B5072">
              <w:rPr>
                <w:rFonts w:ascii="Arial" w:hAnsi="Arial" w:cs="Arial"/>
                <w:b/>
                <w:bCs/>
                <w:color w:val="000000"/>
              </w:rPr>
              <w:t>.xlsx</w:t>
            </w:r>
          </w:p>
          <w:p w:rsidR="00570B57" w:rsidRPr="004B5072" w:rsidRDefault="00570B57" w:rsidP="008C5FC5">
            <w:pPr>
              <w:spacing w:after="0" w:line="240" w:lineRule="auto"/>
              <w:rPr>
                <w:rFonts w:ascii="Arial" w:hAnsi="Arial" w:cs="Arial"/>
                <w:b/>
                <w:bCs/>
                <w:color w:val="000000"/>
              </w:rPr>
            </w:pPr>
            <w:r>
              <w:rPr>
                <w:rFonts w:ascii="Arial" w:hAnsi="Arial" w:cs="Arial"/>
                <w:b/>
                <w:bCs/>
                <w:color w:val="000000"/>
              </w:rPr>
              <w:t>SC_2015StreamwaterChemistry_DOI.xlsx</w:t>
            </w:r>
            <w:bookmarkStart w:id="0" w:name="_GoBack"/>
            <w:bookmarkEnd w:id="0"/>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Date Prepared</w:t>
            </w:r>
          </w:p>
          <w:p w:rsidR="00E542AF" w:rsidRPr="004B5072" w:rsidRDefault="00E542AF" w:rsidP="008C5FC5">
            <w:pPr>
              <w:spacing w:after="0" w:line="240" w:lineRule="auto"/>
              <w:rPr>
                <w:rFonts w:ascii="Arial" w:hAnsi="Arial" w:cs="Arial"/>
                <w:b/>
                <w:bCs/>
                <w:color w:val="000000"/>
              </w:rPr>
            </w:pPr>
          </w:p>
        </w:tc>
        <w:tc>
          <w:tcPr>
            <w:tcW w:w="8880" w:type="dxa"/>
            <w:tcBorders>
              <w:left w:val="single" w:sz="6" w:space="0" w:color="4F81BD"/>
            </w:tcBorders>
            <w:shd w:val="clear" w:color="auto" w:fill="8DB3E2" w:themeFill="text2" w:themeFillTint="66"/>
          </w:tcPr>
          <w:p w:rsidR="00E542AF" w:rsidRPr="004B5072" w:rsidRDefault="00932F3F" w:rsidP="008C5FC5">
            <w:pPr>
              <w:spacing w:after="0" w:line="240" w:lineRule="auto"/>
              <w:rPr>
                <w:rFonts w:ascii="Arial" w:hAnsi="Arial" w:cs="Arial"/>
                <w:color w:val="000000"/>
              </w:rPr>
            </w:pPr>
            <w:r w:rsidRPr="004B5072">
              <w:rPr>
                <w:rFonts w:ascii="Arial" w:hAnsi="Arial" w:cs="Arial"/>
                <w:color w:val="000000"/>
              </w:rPr>
              <w:t>03/03/2015</w:t>
            </w:r>
            <w:r w:rsidR="00AB06D2" w:rsidRPr="004B5072">
              <w:rPr>
                <w:rFonts w:ascii="Arial" w:hAnsi="Arial" w:cs="Arial"/>
                <w:color w:val="000000"/>
              </w:rPr>
              <w:t xml:space="preserve"> (Updated 9/7/2016)</w:t>
            </w: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Descriptive Title</w:t>
            </w:r>
          </w:p>
          <w:p w:rsidR="00E542AF" w:rsidRPr="004B5072" w:rsidRDefault="00E542AF" w:rsidP="008C5FC5">
            <w:pPr>
              <w:spacing w:after="0" w:line="240" w:lineRule="auto"/>
              <w:rPr>
                <w:rFonts w:ascii="Arial" w:hAnsi="Arial" w:cs="Arial"/>
                <w:b/>
                <w:bCs/>
                <w:color w:val="000000"/>
              </w:rPr>
            </w:pPr>
          </w:p>
        </w:tc>
        <w:tc>
          <w:tcPr>
            <w:tcW w:w="8880" w:type="dxa"/>
            <w:shd w:val="clear" w:color="auto" w:fill="C6D9F1" w:themeFill="text2" w:themeFillTint="33"/>
          </w:tcPr>
          <w:p w:rsidR="00E542AF" w:rsidRPr="004B5072" w:rsidRDefault="00932F3F" w:rsidP="008C5FC5">
            <w:pPr>
              <w:spacing w:after="0" w:line="240" w:lineRule="auto"/>
              <w:rPr>
                <w:rFonts w:ascii="Arial" w:hAnsi="Arial" w:cs="Arial"/>
                <w:color w:val="000000"/>
              </w:rPr>
            </w:pPr>
            <w:r w:rsidRPr="004B5072">
              <w:rPr>
                <w:rFonts w:ascii="Arial" w:hAnsi="Arial" w:cs="Arial"/>
                <w:color w:val="000000"/>
              </w:rPr>
              <w:t>Shaver’s Creek Discharge and Water Chemistry</w:t>
            </w: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Update Frequency</w:t>
            </w:r>
          </w:p>
          <w:p w:rsidR="00E542AF" w:rsidRPr="004B5072" w:rsidRDefault="00E542AF" w:rsidP="008C5FC5">
            <w:pPr>
              <w:spacing w:after="0" w:line="240" w:lineRule="auto"/>
              <w:rPr>
                <w:rFonts w:ascii="Arial" w:hAnsi="Arial" w:cs="Arial"/>
                <w:b/>
                <w:bCs/>
                <w:color w:val="000000"/>
              </w:rPr>
            </w:pPr>
          </w:p>
        </w:tc>
        <w:tc>
          <w:tcPr>
            <w:tcW w:w="8880" w:type="dxa"/>
            <w:tcBorders>
              <w:left w:val="single" w:sz="6" w:space="0" w:color="4F81BD"/>
            </w:tcBorders>
            <w:shd w:val="clear" w:color="auto" w:fill="8DB3E2" w:themeFill="text2" w:themeFillTint="66"/>
          </w:tcPr>
          <w:p w:rsidR="00E542AF" w:rsidRPr="004B5072" w:rsidRDefault="00932F3F" w:rsidP="008C5FC5">
            <w:pPr>
              <w:spacing w:after="0" w:line="240" w:lineRule="auto"/>
              <w:rPr>
                <w:rFonts w:ascii="Arial" w:hAnsi="Arial" w:cs="Arial"/>
                <w:color w:val="000000"/>
              </w:rPr>
            </w:pPr>
            <w:r w:rsidRPr="004B5072">
              <w:rPr>
                <w:rFonts w:ascii="Arial" w:hAnsi="Arial" w:cs="Arial"/>
                <w:color w:val="000000"/>
              </w:rPr>
              <w:t>Bi-monthly</w:t>
            </w: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Abstract</w:t>
            </w: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tc>
        <w:tc>
          <w:tcPr>
            <w:tcW w:w="8880" w:type="dxa"/>
            <w:shd w:val="clear" w:color="auto" w:fill="C6D9F1" w:themeFill="text2" w:themeFillTint="33"/>
          </w:tcPr>
          <w:p w:rsidR="00AB06D2" w:rsidRPr="004B5072" w:rsidRDefault="00AB06D2" w:rsidP="00AB06D2">
            <w:pPr>
              <w:spacing w:after="0" w:line="240" w:lineRule="auto"/>
              <w:rPr>
                <w:rFonts w:ascii="Arial" w:hAnsi="Arial" w:cs="Arial"/>
                <w:color w:val="000000"/>
              </w:rPr>
            </w:pPr>
            <w:r w:rsidRPr="004B5072">
              <w:rPr>
                <w:rFonts w:ascii="Arial" w:hAnsi="Arial" w:cs="Arial"/>
                <w:color w:val="000000"/>
              </w:rPr>
              <w:t xml:space="preserve">Chemistry for water samples collected from the Shaver's Creek Watershed are presented as part of Shale Hills Critical Zone Observatory research. Water samples were collected from 2 </w:t>
            </w:r>
            <w:proofErr w:type="spellStart"/>
            <w:r w:rsidRPr="004B5072">
              <w:rPr>
                <w:rFonts w:ascii="Arial" w:hAnsi="Arial" w:cs="Arial"/>
                <w:color w:val="000000"/>
              </w:rPr>
              <w:t>subcatchments</w:t>
            </w:r>
            <w:proofErr w:type="spellEnd"/>
            <w:r w:rsidRPr="004B5072">
              <w:rPr>
                <w:rFonts w:ascii="Arial" w:hAnsi="Arial" w:cs="Arial"/>
                <w:color w:val="000000"/>
              </w:rPr>
              <w:t xml:space="preserve"> in the watershed: Shale Hills (SH) and Garner Run (GR). Samples were also collected from three sites along the </w:t>
            </w:r>
            <w:proofErr w:type="spellStart"/>
            <w:r w:rsidRPr="004B5072">
              <w:rPr>
                <w:rFonts w:ascii="Arial" w:hAnsi="Arial" w:cs="Arial"/>
                <w:color w:val="000000"/>
              </w:rPr>
              <w:t>mainstem</w:t>
            </w:r>
            <w:proofErr w:type="spellEnd"/>
            <w:r w:rsidRPr="004B5072">
              <w:rPr>
                <w:rFonts w:ascii="Arial" w:hAnsi="Arial" w:cs="Arial"/>
                <w:color w:val="000000"/>
              </w:rPr>
              <w:t xml:space="preserve"> of Shaver's Creek: above Lake Perez (SCAL), below Lake Perez (SCBL), and near the stream outlet (SCO).  Grab samples were collected from the stream sites on a bi-weekly to monthly basis during 2014. Samples were processed for major cations, anions, and general physiochemical parameters as soon as possible following collection. This work was funded by NSF Critical Zone Observatory program grants to C. Duffy (EAR 07-25019) and S. L. Brantley (EAR 12-39285, EAR 13-31726). </w:t>
            </w:r>
          </w:p>
          <w:p w:rsidR="00AB06D2" w:rsidRPr="004B5072" w:rsidRDefault="00AB06D2" w:rsidP="00932F3F">
            <w:pPr>
              <w:spacing w:after="0" w:line="240" w:lineRule="auto"/>
              <w:rPr>
                <w:rFonts w:ascii="Arial" w:hAnsi="Arial" w:cs="Arial"/>
                <w:color w:val="000000"/>
              </w:rPr>
            </w:pP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Investigator</w:t>
            </w:r>
          </w:p>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Contact Info</w:t>
            </w:r>
          </w:p>
          <w:p w:rsidR="00E542AF" w:rsidRPr="004B5072" w:rsidRDefault="00E542AF" w:rsidP="008C5FC5">
            <w:pPr>
              <w:spacing w:after="0" w:line="240" w:lineRule="auto"/>
              <w:rPr>
                <w:rFonts w:ascii="Arial" w:hAnsi="Arial" w:cs="Arial"/>
                <w:b/>
                <w:bCs/>
                <w:color w:val="000000"/>
              </w:rPr>
            </w:pPr>
          </w:p>
        </w:tc>
        <w:tc>
          <w:tcPr>
            <w:tcW w:w="8880" w:type="dxa"/>
            <w:tcBorders>
              <w:left w:val="single" w:sz="6" w:space="0" w:color="4F81BD"/>
            </w:tcBorders>
            <w:shd w:val="clear" w:color="auto" w:fill="8DB3E2" w:themeFill="text2" w:themeFillTint="66"/>
          </w:tcPr>
          <w:p w:rsidR="00404BC0" w:rsidRPr="004B5072" w:rsidRDefault="00404BC0" w:rsidP="00404BC0">
            <w:pPr>
              <w:spacing w:after="0" w:line="240" w:lineRule="auto"/>
              <w:rPr>
                <w:rFonts w:ascii="Arial" w:hAnsi="Arial" w:cs="Arial"/>
                <w:i/>
                <w:color w:val="000000"/>
              </w:rPr>
            </w:pPr>
            <w:r w:rsidRPr="004B5072">
              <w:rPr>
                <w:rFonts w:ascii="Arial" w:hAnsi="Arial" w:cs="Arial"/>
                <w:i/>
                <w:color w:val="000000"/>
              </w:rPr>
              <w:t xml:space="preserve">Dr. Tess Russo, </w:t>
            </w:r>
            <w:r w:rsidRPr="004B5072">
              <w:rPr>
                <w:rFonts w:ascii="Arial" w:hAnsi="Arial" w:cs="Arial"/>
                <w:color w:val="000000"/>
              </w:rPr>
              <w:t xml:space="preserve">– Assistant Professor, Department of Geosciences, 310 </w:t>
            </w:r>
            <w:proofErr w:type="spellStart"/>
            <w:r w:rsidRPr="004B5072">
              <w:rPr>
                <w:rFonts w:ascii="Arial" w:hAnsi="Arial" w:cs="Arial"/>
                <w:color w:val="000000"/>
              </w:rPr>
              <w:t>Deike</w:t>
            </w:r>
            <w:proofErr w:type="spellEnd"/>
            <w:r w:rsidRPr="004B5072">
              <w:rPr>
                <w:rFonts w:ascii="Arial" w:hAnsi="Arial" w:cs="Arial"/>
                <w:color w:val="000000"/>
              </w:rPr>
              <w:t xml:space="preserve"> Building, Pennsylvania State University, University Park, PA 16802, </w:t>
            </w:r>
            <w:hyperlink r:id="rId5" w:history="1">
              <w:r w:rsidRPr="004B5072">
                <w:rPr>
                  <w:rStyle w:val="Hyperlink"/>
                  <w:rFonts w:ascii="Arial" w:hAnsi="Arial" w:cs="Arial"/>
                  <w:i/>
                </w:rPr>
                <w:t>russo@psu.edu</w:t>
              </w:r>
            </w:hyperlink>
            <w:r w:rsidRPr="004B5072">
              <w:rPr>
                <w:rStyle w:val="Hyperlink"/>
                <w:rFonts w:ascii="Arial" w:hAnsi="Arial" w:cs="Arial"/>
                <w:i/>
              </w:rPr>
              <w:t xml:space="preserve">, </w:t>
            </w:r>
            <w:r w:rsidRPr="004B5072">
              <w:rPr>
                <w:rFonts w:ascii="Arial" w:hAnsi="Arial" w:cs="Arial"/>
                <w:color w:val="000000"/>
              </w:rPr>
              <w:t>(814)865-7389</w:t>
            </w:r>
          </w:p>
          <w:p w:rsidR="00E542AF" w:rsidRPr="004B5072" w:rsidRDefault="00404BC0" w:rsidP="00404BC0">
            <w:pPr>
              <w:spacing w:after="0" w:line="240" w:lineRule="auto"/>
              <w:rPr>
                <w:rFonts w:ascii="Arial" w:hAnsi="Arial" w:cs="Arial"/>
                <w:i/>
                <w:color w:val="000000"/>
              </w:rPr>
            </w:pPr>
            <w:r w:rsidRPr="004B5072">
              <w:rPr>
                <w:rFonts w:ascii="Arial" w:hAnsi="Arial" w:cs="Arial"/>
                <w:i/>
                <w:color w:val="000000"/>
              </w:rPr>
              <w:t xml:space="preserve">Beth Hoagland, </w:t>
            </w:r>
            <w:hyperlink r:id="rId6" w:history="1">
              <w:r w:rsidRPr="004B5072">
                <w:rPr>
                  <w:rStyle w:val="Hyperlink"/>
                  <w:rFonts w:ascii="Arial" w:hAnsi="Arial" w:cs="Arial"/>
                  <w:i/>
                </w:rPr>
                <w:t>neh137@psu.edu</w:t>
              </w:r>
            </w:hyperlink>
            <w:r w:rsidRPr="004B5072">
              <w:rPr>
                <w:rFonts w:ascii="Arial" w:hAnsi="Arial" w:cs="Arial"/>
                <w:i/>
                <w:color w:val="000000"/>
              </w:rPr>
              <w:t>, Graduate Student, 502-432-0755</w:t>
            </w: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Data Value Descriptions</w:t>
            </w: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tc>
        <w:tc>
          <w:tcPr>
            <w:tcW w:w="8880" w:type="dxa"/>
            <w:shd w:val="clear" w:color="auto" w:fill="C6D9F1" w:themeFill="text2" w:themeFillTint="33"/>
          </w:tcPr>
          <w:p w:rsidR="00E542AF" w:rsidRPr="004B5072" w:rsidRDefault="00932F3F" w:rsidP="00E542AF">
            <w:pPr>
              <w:spacing w:after="0" w:line="240" w:lineRule="auto"/>
              <w:rPr>
                <w:rFonts w:ascii="Arial" w:hAnsi="Arial" w:cs="Arial"/>
                <w:color w:val="000000"/>
              </w:rPr>
            </w:pPr>
            <w:r w:rsidRPr="004B5072">
              <w:rPr>
                <w:rFonts w:ascii="Arial" w:hAnsi="Arial" w:cs="Arial"/>
                <w:color w:val="000000"/>
              </w:rPr>
              <w:t>BDL = below detectable limits</w:t>
            </w:r>
          </w:p>
          <w:p w:rsidR="00932F3F" w:rsidRPr="004B5072" w:rsidRDefault="003D5699" w:rsidP="00E542AF">
            <w:pPr>
              <w:spacing w:after="0" w:line="240" w:lineRule="auto"/>
              <w:rPr>
                <w:rFonts w:ascii="Arial" w:hAnsi="Arial" w:cs="Arial"/>
                <w:color w:val="000000"/>
              </w:rPr>
            </w:pPr>
            <w:proofErr w:type="spellStart"/>
            <w:r w:rsidRPr="004B5072">
              <w:rPr>
                <w:rFonts w:ascii="Arial" w:hAnsi="Arial" w:cs="Arial"/>
                <w:color w:val="000000"/>
              </w:rPr>
              <w:t>umol</w:t>
            </w:r>
            <w:proofErr w:type="spellEnd"/>
            <w:r w:rsidRPr="004B5072">
              <w:rPr>
                <w:rFonts w:ascii="Arial" w:hAnsi="Arial" w:cs="Arial"/>
                <w:color w:val="000000"/>
              </w:rPr>
              <w:t xml:space="preserve"> L-1 = micromole per liter</w:t>
            </w:r>
          </w:p>
          <w:p w:rsidR="003D5699" w:rsidRPr="004B5072" w:rsidRDefault="003D5699" w:rsidP="00E542AF">
            <w:pPr>
              <w:spacing w:after="0" w:line="240" w:lineRule="auto"/>
              <w:rPr>
                <w:rFonts w:ascii="Arial" w:hAnsi="Arial" w:cs="Arial"/>
                <w:color w:val="000000"/>
              </w:rPr>
            </w:pPr>
          </w:p>
          <w:p w:rsidR="00932F3F" w:rsidRPr="004B5072" w:rsidRDefault="00932F3F" w:rsidP="00E542AF">
            <w:pPr>
              <w:spacing w:after="0" w:line="240" w:lineRule="auto"/>
              <w:rPr>
                <w:rFonts w:ascii="Arial" w:hAnsi="Arial" w:cs="Arial"/>
                <w:color w:val="000000"/>
              </w:rPr>
            </w:pPr>
            <w:r w:rsidRPr="004B5072">
              <w:rPr>
                <w:rFonts w:ascii="Arial" w:hAnsi="Arial" w:cs="Arial"/>
                <w:color w:val="000000"/>
              </w:rPr>
              <w:t xml:space="preserve">Data value descriptions are included in file. </w:t>
            </w:r>
          </w:p>
          <w:p w:rsidR="00260D25" w:rsidRPr="004B5072" w:rsidRDefault="00260D25" w:rsidP="00E542AF">
            <w:pPr>
              <w:spacing w:after="0" w:line="240" w:lineRule="auto"/>
              <w:rPr>
                <w:rFonts w:ascii="Arial" w:hAnsi="Arial" w:cs="Arial"/>
                <w:color w:val="000000"/>
              </w:rPr>
            </w:pPr>
          </w:p>
          <w:p w:rsidR="00260D25" w:rsidRPr="004B5072" w:rsidRDefault="00260D25" w:rsidP="00E542AF">
            <w:pPr>
              <w:spacing w:after="0" w:line="240" w:lineRule="auto"/>
              <w:rPr>
                <w:rFonts w:ascii="Arial" w:hAnsi="Arial" w:cs="Arial"/>
                <w:color w:val="000000"/>
              </w:rPr>
            </w:pPr>
            <w:r w:rsidRPr="004B5072">
              <w:rPr>
                <w:rFonts w:ascii="Arial" w:hAnsi="Arial" w:cs="Arial"/>
                <w:color w:val="000000"/>
              </w:rPr>
              <w:t xml:space="preserve">Stream water Chemistry 2014: </w:t>
            </w:r>
            <w:hyperlink r:id="rId7" w:history="1">
              <w:r w:rsidRPr="004B5072">
                <w:rPr>
                  <w:rStyle w:val="Hyperlink"/>
                  <w:rFonts w:ascii="Arial" w:eastAsia="Times New Roman" w:hAnsi="Arial" w:cs="Arial"/>
                </w:rPr>
                <w:t>DOI: 10.1594/IEDA/100611</w:t>
              </w:r>
            </w:hyperlink>
          </w:p>
          <w:p w:rsidR="00AB06D2" w:rsidRPr="004B5072" w:rsidRDefault="004B5072" w:rsidP="00E542AF">
            <w:pPr>
              <w:spacing w:after="0" w:line="240" w:lineRule="auto"/>
              <w:rPr>
                <w:rFonts w:ascii="Arial" w:hAnsi="Arial" w:cs="Arial"/>
                <w:color w:val="000000"/>
              </w:rPr>
            </w:pPr>
            <w:r w:rsidRPr="004B5072">
              <w:rPr>
                <w:rFonts w:ascii="Arial" w:hAnsi="Arial" w:cs="Arial"/>
                <w:color w:val="000000"/>
              </w:rPr>
              <w:t xml:space="preserve">                </w:t>
            </w:r>
            <w:r>
              <w:rPr>
                <w:rFonts w:ascii="Arial" w:hAnsi="Arial" w:cs="Arial"/>
                <w:color w:val="000000"/>
              </w:rPr>
              <w:t xml:space="preserve">                        </w:t>
            </w:r>
            <w:r w:rsidRPr="004B5072">
              <w:rPr>
                <w:rFonts w:ascii="Arial" w:hAnsi="Arial" w:cs="Arial"/>
                <w:color w:val="000000"/>
              </w:rPr>
              <w:t xml:space="preserve">2015: </w:t>
            </w:r>
            <w:hyperlink r:id="rId8" w:history="1">
              <w:r w:rsidRPr="004B5072">
                <w:rPr>
                  <w:rStyle w:val="Hyperlink"/>
                  <w:rFonts w:ascii="Arial" w:hAnsi="Arial" w:cs="Arial"/>
                </w:rPr>
                <w:t>DOI: 10.1594/IEDA/100612</w:t>
              </w:r>
            </w:hyperlink>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Keywords</w:t>
            </w: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tc>
        <w:tc>
          <w:tcPr>
            <w:tcW w:w="8880" w:type="dxa"/>
            <w:tcBorders>
              <w:left w:val="single" w:sz="6" w:space="0" w:color="4F81BD"/>
            </w:tcBorders>
            <w:shd w:val="clear" w:color="auto" w:fill="8DB3E2" w:themeFill="text2" w:themeFillTint="66"/>
          </w:tcPr>
          <w:p w:rsidR="00E542AF" w:rsidRPr="004B5072" w:rsidRDefault="00932F3F" w:rsidP="008C5FC5">
            <w:pPr>
              <w:spacing w:after="0" w:line="240" w:lineRule="auto"/>
              <w:rPr>
                <w:rFonts w:ascii="Arial" w:hAnsi="Arial" w:cs="Arial"/>
                <w:color w:val="000000"/>
              </w:rPr>
            </w:pPr>
            <w:r w:rsidRPr="004B5072">
              <w:rPr>
                <w:rFonts w:ascii="Arial" w:hAnsi="Arial" w:cs="Arial"/>
                <w:color w:val="000000"/>
              </w:rPr>
              <w:t>Solute chemistry, concentration-discharge</w:t>
            </w: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
                <w:bCs/>
                <w:color w:val="000000"/>
              </w:rPr>
            </w:pPr>
            <w:r w:rsidRPr="004B5072">
              <w:rPr>
                <w:rFonts w:ascii="Arial" w:hAnsi="Arial" w:cs="Arial"/>
                <w:bCs/>
                <w:color w:val="000000"/>
              </w:rPr>
              <w:t>Methods</w:t>
            </w: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p w:rsidR="00E542AF" w:rsidRPr="004B5072" w:rsidRDefault="00E542AF" w:rsidP="008C5FC5">
            <w:pPr>
              <w:spacing w:after="0" w:line="240" w:lineRule="auto"/>
              <w:rPr>
                <w:rFonts w:ascii="Arial" w:hAnsi="Arial" w:cs="Arial"/>
                <w:b/>
                <w:bCs/>
                <w:color w:val="000000"/>
              </w:rPr>
            </w:pPr>
          </w:p>
        </w:tc>
        <w:tc>
          <w:tcPr>
            <w:tcW w:w="8880" w:type="dxa"/>
            <w:shd w:val="clear" w:color="auto" w:fill="C6D9F1" w:themeFill="text2" w:themeFillTint="33"/>
          </w:tcPr>
          <w:p w:rsidR="00E542AF" w:rsidRPr="004B5072" w:rsidRDefault="00932F3F" w:rsidP="00932F3F">
            <w:pPr>
              <w:spacing w:after="0" w:line="240" w:lineRule="auto"/>
              <w:rPr>
                <w:rFonts w:ascii="Arial" w:hAnsi="Arial" w:cs="Arial"/>
                <w:color w:val="000000"/>
              </w:rPr>
            </w:pPr>
            <w:r w:rsidRPr="004B5072">
              <w:rPr>
                <w:rFonts w:ascii="Arial" w:hAnsi="Arial" w:cs="Arial"/>
                <w:color w:val="000000"/>
              </w:rPr>
              <w:t xml:space="preserve">Water samples collected according to standard methods, weekly to bi-weekly. </w:t>
            </w:r>
            <w:r w:rsidR="00404BC0" w:rsidRPr="004B5072">
              <w:rPr>
                <w:rFonts w:ascii="Arial" w:hAnsi="Arial" w:cs="Arial"/>
                <w:color w:val="000000"/>
              </w:rPr>
              <w:t xml:space="preserve">Field measurements were taken using </w:t>
            </w:r>
            <w:proofErr w:type="gramStart"/>
            <w:r w:rsidR="00404BC0" w:rsidRPr="004B5072">
              <w:rPr>
                <w:rFonts w:ascii="Arial" w:hAnsi="Arial" w:cs="Arial"/>
                <w:color w:val="000000"/>
              </w:rPr>
              <w:t>a</w:t>
            </w:r>
            <w:proofErr w:type="gramEnd"/>
            <w:r w:rsidR="00404BC0" w:rsidRPr="004B5072">
              <w:rPr>
                <w:rFonts w:ascii="Arial" w:hAnsi="Arial" w:cs="Arial"/>
                <w:color w:val="000000"/>
              </w:rPr>
              <w:t xml:space="preserve"> YSI </w:t>
            </w:r>
            <w:proofErr w:type="spellStart"/>
            <w:r w:rsidR="00404BC0" w:rsidRPr="004B5072">
              <w:rPr>
                <w:rFonts w:ascii="Arial" w:hAnsi="Arial" w:cs="Arial"/>
                <w:color w:val="000000"/>
              </w:rPr>
              <w:t>Multiprameter</w:t>
            </w:r>
            <w:proofErr w:type="spellEnd"/>
            <w:r w:rsidR="00404BC0" w:rsidRPr="004B5072">
              <w:rPr>
                <w:rFonts w:ascii="Arial" w:hAnsi="Arial" w:cs="Arial"/>
                <w:color w:val="000000"/>
              </w:rPr>
              <w:t xml:space="preserve"> </w:t>
            </w:r>
            <w:proofErr w:type="spellStart"/>
            <w:r w:rsidR="00404BC0" w:rsidRPr="004B5072">
              <w:rPr>
                <w:rFonts w:ascii="Arial" w:hAnsi="Arial" w:cs="Arial"/>
                <w:color w:val="000000"/>
              </w:rPr>
              <w:t>Sonde</w:t>
            </w:r>
            <w:proofErr w:type="spellEnd"/>
            <w:r w:rsidR="00404BC0" w:rsidRPr="004B5072">
              <w:rPr>
                <w:rFonts w:ascii="Arial" w:hAnsi="Arial" w:cs="Arial"/>
                <w:color w:val="000000"/>
              </w:rPr>
              <w:t xml:space="preserve">.  </w:t>
            </w:r>
            <w:r w:rsidRPr="004B5072">
              <w:rPr>
                <w:rFonts w:ascii="Arial" w:hAnsi="Arial" w:cs="Arial"/>
                <w:color w:val="000000"/>
              </w:rPr>
              <w:t xml:space="preserve">Samples were analyzed using </w:t>
            </w:r>
            <w:r w:rsidR="00404BC0" w:rsidRPr="004B5072">
              <w:rPr>
                <w:rFonts w:ascii="Arial" w:hAnsi="Arial" w:cs="Arial"/>
                <w:color w:val="000000"/>
              </w:rPr>
              <w:t xml:space="preserve">Perkin-Elmer Optima 5300DV </w:t>
            </w:r>
            <w:r w:rsidRPr="004B5072">
              <w:rPr>
                <w:rFonts w:ascii="Arial" w:hAnsi="Arial" w:cs="Arial"/>
                <w:color w:val="000000"/>
              </w:rPr>
              <w:t xml:space="preserve">ICP-AES, </w:t>
            </w:r>
            <w:proofErr w:type="spellStart"/>
            <w:r w:rsidR="00EB4D84" w:rsidRPr="004B5072">
              <w:rPr>
                <w:rFonts w:ascii="Arial" w:hAnsi="Arial" w:cs="Arial"/>
                <w:color w:val="000000"/>
              </w:rPr>
              <w:t>Dionex</w:t>
            </w:r>
            <w:proofErr w:type="spellEnd"/>
            <w:r w:rsidR="00EB4D84" w:rsidRPr="004B5072">
              <w:rPr>
                <w:rFonts w:ascii="Arial" w:hAnsi="Arial" w:cs="Arial"/>
                <w:color w:val="000000"/>
              </w:rPr>
              <w:t xml:space="preserve"> 2500 </w:t>
            </w:r>
            <w:r w:rsidRPr="004B5072">
              <w:rPr>
                <w:rFonts w:ascii="Arial" w:hAnsi="Arial" w:cs="Arial"/>
                <w:color w:val="000000"/>
              </w:rPr>
              <w:t xml:space="preserve">IC, and a Shimadzu TOC Analyzer. </w:t>
            </w:r>
          </w:p>
          <w:p w:rsidR="00932F3F" w:rsidRPr="004B5072" w:rsidRDefault="00932F3F" w:rsidP="00932F3F">
            <w:pPr>
              <w:spacing w:after="0" w:line="240" w:lineRule="auto"/>
              <w:rPr>
                <w:rFonts w:ascii="Arial" w:hAnsi="Arial" w:cs="Arial"/>
                <w:color w:val="000000"/>
              </w:rPr>
            </w:pPr>
          </w:p>
        </w:tc>
      </w:tr>
      <w:tr w:rsidR="00E542AF" w:rsidRPr="004B5072" w:rsidTr="00404BC0">
        <w:tc>
          <w:tcPr>
            <w:tcW w:w="1910" w:type="dxa"/>
            <w:tcBorders>
              <w:left w:val="nil"/>
              <w:bottom w:val="nil"/>
              <w:right w:val="nil"/>
            </w:tcBorders>
            <w:shd w:val="clear" w:color="auto" w:fill="FFFFFF"/>
          </w:tcPr>
          <w:p w:rsidR="00E542AF" w:rsidRPr="004B5072" w:rsidRDefault="00E542AF" w:rsidP="008C5FC5">
            <w:pPr>
              <w:spacing w:after="0" w:line="240" w:lineRule="auto"/>
              <w:rPr>
                <w:rFonts w:ascii="Arial" w:hAnsi="Arial" w:cs="Arial"/>
                <w:bCs/>
                <w:color w:val="000000"/>
              </w:rPr>
            </w:pPr>
            <w:r w:rsidRPr="004B5072">
              <w:rPr>
                <w:rFonts w:ascii="Arial" w:hAnsi="Arial" w:cs="Arial"/>
                <w:bCs/>
                <w:color w:val="000000"/>
              </w:rPr>
              <w:t>Sites</w:t>
            </w:r>
          </w:p>
        </w:tc>
        <w:tc>
          <w:tcPr>
            <w:tcW w:w="8880" w:type="dxa"/>
            <w:tcBorders>
              <w:left w:val="single" w:sz="6" w:space="0" w:color="4F81BD"/>
            </w:tcBorders>
            <w:shd w:val="clear" w:color="auto" w:fill="8DB3E2" w:themeFill="text2" w:themeFillTint="66"/>
          </w:tcPr>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97"/>
              <w:gridCol w:w="1758"/>
              <w:gridCol w:w="3233"/>
            </w:tblGrid>
            <w:tr w:rsidR="00932F3F" w:rsidRPr="004B5072" w:rsidTr="00AB06D2">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Shaver's Creek/Lake Perez Upstream</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Fall 2013 - present</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color w:val="222222"/>
                      <w:sz w:val="20"/>
                      <w:szCs w:val="20"/>
                    </w:rPr>
                  </w:pPr>
                  <w:r w:rsidRPr="004B5072">
                    <w:rPr>
                      <w:rFonts w:ascii="Arial" w:eastAsia="Times New Roman" w:hAnsi="Arial" w:cs="Arial"/>
                      <w:color w:val="222222"/>
                      <w:sz w:val="20"/>
                      <w:szCs w:val="20"/>
                    </w:rPr>
                    <w:t>1507992.961 2106402.546</w:t>
                  </w:r>
                </w:p>
              </w:tc>
            </w:tr>
            <w:tr w:rsidR="00932F3F" w:rsidRPr="004B5072" w:rsidTr="00AB06D2">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Shaver's Creek/Lake Perez Downstream</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Fall 2013 - present</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color w:val="222222"/>
                      <w:sz w:val="20"/>
                      <w:szCs w:val="20"/>
                    </w:rPr>
                  </w:pPr>
                  <w:r w:rsidRPr="004B5072">
                    <w:rPr>
                      <w:rFonts w:ascii="Arial" w:eastAsia="Times New Roman" w:hAnsi="Arial" w:cs="Arial"/>
                      <w:color w:val="222222"/>
                      <w:sz w:val="20"/>
                      <w:szCs w:val="20"/>
                    </w:rPr>
                    <w:t>1506880.122 2104228.875</w:t>
                  </w:r>
                </w:p>
              </w:tc>
            </w:tr>
            <w:tr w:rsidR="00932F3F" w:rsidRPr="004B5072" w:rsidTr="00AB06D2">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Shaver's Creek/ "Outlet"</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Fall 2013 - present</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color w:val="222222"/>
                      <w:sz w:val="20"/>
                      <w:szCs w:val="20"/>
                    </w:rPr>
                  </w:pPr>
                  <w:r w:rsidRPr="004B5072">
                    <w:rPr>
                      <w:rFonts w:ascii="Arial" w:eastAsia="Times New Roman" w:hAnsi="Arial" w:cs="Arial"/>
                      <w:color w:val="222222"/>
                      <w:sz w:val="20"/>
                      <w:szCs w:val="20"/>
                    </w:rPr>
                    <w:t>1500705.528 2097873.697</w:t>
                  </w:r>
                </w:p>
              </w:tc>
            </w:tr>
            <w:tr w:rsidR="00932F3F" w:rsidRPr="004B5072" w:rsidTr="00AB06D2">
              <w:trPr>
                <w:trHeight w:val="300"/>
              </w:trPr>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Shaver's Creek/Shale Hills</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2006 - present</w:t>
                  </w:r>
                </w:p>
              </w:tc>
              <w:tc>
                <w:tcPr>
                  <w:tcW w:w="0" w:type="auto"/>
                  <w:tcBorders>
                    <w:top w:val="single" w:sz="6" w:space="0" w:color="CCCCCC"/>
                    <w:left w:val="single" w:sz="6" w:space="0" w:color="CCCCCC"/>
                    <w:bottom w:val="single" w:sz="6" w:space="0" w:color="CCCCCC"/>
                    <w:right w:val="single" w:sz="6" w:space="0" w:color="CCCCCC"/>
                  </w:tcBorders>
                  <w:shd w:val="clear" w:color="auto" w:fill="8DB3E2" w:themeFill="text2" w:themeFillTint="66"/>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N 40°40'00" W 77°54'10"</w:t>
                  </w:r>
                </w:p>
              </w:tc>
            </w:tr>
            <w:tr w:rsidR="00932F3F" w:rsidRPr="004B5072" w:rsidTr="00932F3F">
              <w:trPr>
                <w:trHeight w:val="300"/>
              </w:trPr>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lastRenderedPageBreak/>
                    <w:t>Shaver's Creek/Garner Run</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2014 - present</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932F3F" w:rsidRPr="004B5072" w:rsidRDefault="00932F3F" w:rsidP="00932F3F">
                  <w:pPr>
                    <w:spacing w:after="0" w:line="240" w:lineRule="auto"/>
                    <w:rPr>
                      <w:rFonts w:ascii="Arial" w:eastAsia="Times New Roman" w:hAnsi="Arial" w:cs="Arial"/>
                      <w:sz w:val="20"/>
                      <w:szCs w:val="20"/>
                    </w:rPr>
                  </w:pPr>
                  <w:r w:rsidRPr="004B5072">
                    <w:rPr>
                      <w:rFonts w:ascii="Arial" w:eastAsia="Times New Roman" w:hAnsi="Arial" w:cs="Arial"/>
                      <w:sz w:val="20"/>
                      <w:szCs w:val="20"/>
                    </w:rPr>
                    <w:t>N 40° 41' 32.892" W 77° 55' 41.052</w:t>
                  </w:r>
                </w:p>
              </w:tc>
            </w:tr>
          </w:tbl>
          <w:p w:rsidR="00545DC2" w:rsidRPr="004B5072" w:rsidRDefault="00545DC2" w:rsidP="008C5FC5">
            <w:pPr>
              <w:spacing w:after="0" w:line="240" w:lineRule="auto"/>
              <w:rPr>
                <w:rFonts w:ascii="Arial" w:hAnsi="Arial" w:cs="Arial"/>
                <w:color w:val="000000"/>
              </w:rPr>
            </w:pPr>
          </w:p>
        </w:tc>
      </w:tr>
      <w:tr w:rsidR="00404BC0" w:rsidRPr="004B5072" w:rsidTr="00404BC0">
        <w:tc>
          <w:tcPr>
            <w:tcW w:w="1910" w:type="dxa"/>
            <w:tcBorders>
              <w:left w:val="nil"/>
              <w:bottom w:val="nil"/>
              <w:right w:val="nil"/>
            </w:tcBorders>
            <w:shd w:val="clear" w:color="auto" w:fill="FFFFFF"/>
          </w:tcPr>
          <w:p w:rsidR="00404BC0" w:rsidRPr="004B5072" w:rsidRDefault="00404BC0" w:rsidP="00404BC0">
            <w:pPr>
              <w:spacing w:after="0" w:line="240" w:lineRule="auto"/>
              <w:rPr>
                <w:rFonts w:ascii="Arial" w:hAnsi="Arial" w:cs="Arial"/>
                <w:bCs/>
                <w:color w:val="000000"/>
              </w:rPr>
            </w:pPr>
            <w:r w:rsidRPr="004B5072">
              <w:rPr>
                <w:rFonts w:ascii="Arial" w:hAnsi="Arial" w:cs="Arial"/>
                <w:bCs/>
                <w:color w:val="000000"/>
              </w:rPr>
              <w:lastRenderedPageBreak/>
              <w:t>Citation</w:t>
            </w:r>
          </w:p>
        </w:tc>
        <w:tc>
          <w:tcPr>
            <w:tcW w:w="8880" w:type="dxa"/>
            <w:tcBorders>
              <w:left w:val="single" w:sz="6" w:space="0" w:color="4F81BD"/>
            </w:tcBorders>
            <w:shd w:val="clear" w:color="auto" w:fill="8DB3E2" w:themeFill="text2" w:themeFillTint="66"/>
          </w:tcPr>
          <w:p w:rsidR="00404BC0" w:rsidRPr="004B5072" w:rsidRDefault="00404BC0" w:rsidP="00404BC0">
            <w:pPr>
              <w:rPr>
                <w:rFonts w:ascii="Arial" w:hAnsi="Arial" w:cs="Arial"/>
              </w:rPr>
            </w:pPr>
            <w:r w:rsidRPr="004B5072">
              <w:rPr>
                <w:rFonts w:ascii="Arial" w:hAnsi="Arial" w:cs="Arial"/>
              </w:rPr>
              <w:t>The following acknowledgment should accompany any publication or citation of these data:  Logistical support and/or data were provided by the NSF-supported Shale Hills Susquehanna Critical Zone Observatory.</w:t>
            </w:r>
          </w:p>
        </w:tc>
      </w:tr>
      <w:tr w:rsidR="00404BC0" w:rsidRPr="004B5072" w:rsidTr="00404BC0">
        <w:tc>
          <w:tcPr>
            <w:tcW w:w="1910" w:type="dxa"/>
            <w:tcBorders>
              <w:left w:val="nil"/>
              <w:right w:val="nil"/>
            </w:tcBorders>
            <w:shd w:val="clear" w:color="auto" w:fill="FFFFFF"/>
          </w:tcPr>
          <w:p w:rsidR="00404BC0" w:rsidRPr="004B5072" w:rsidRDefault="00404BC0" w:rsidP="00404BC0">
            <w:pPr>
              <w:spacing w:after="0" w:line="240" w:lineRule="auto"/>
              <w:rPr>
                <w:rFonts w:ascii="Arial" w:hAnsi="Arial" w:cs="Arial"/>
                <w:b/>
                <w:bCs/>
                <w:color w:val="000000"/>
              </w:rPr>
            </w:pPr>
            <w:r w:rsidRPr="004B5072">
              <w:rPr>
                <w:rFonts w:ascii="Arial" w:hAnsi="Arial" w:cs="Arial"/>
                <w:bCs/>
                <w:color w:val="000000"/>
              </w:rPr>
              <w:t>Publications</w:t>
            </w:r>
          </w:p>
          <w:p w:rsidR="00404BC0" w:rsidRPr="004B5072" w:rsidRDefault="00404BC0" w:rsidP="00404BC0">
            <w:pPr>
              <w:spacing w:after="0" w:line="240" w:lineRule="auto"/>
              <w:rPr>
                <w:rFonts w:ascii="Arial" w:hAnsi="Arial" w:cs="Arial"/>
                <w:b/>
                <w:bCs/>
                <w:color w:val="000000"/>
              </w:rPr>
            </w:pPr>
          </w:p>
        </w:tc>
        <w:tc>
          <w:tcPr>
            <w:tcW w:w="8880" w:type="dxa"/>
            <w:shd w:val="clear" w:color="auto" w:fill="C6D9F1" w:themeFill="text2" w:themeFillTint="33"/>
          </w:tcPr>
          <w:p w:rsidR="004B5072" w:rsidRDefault="004B5072" w:rsidP="00404BC0">
            <w:pPr>
              <w:spacing w:after="0" w:line="240" w:lineRule="auto"/>
              <w:rPr>
                <w:rFonts w:ascii="Arial" w:eastAsia="Times New Roman" w:hAnsi="Arial" w:cs="Arial"/>
                <w:color w:val="000000"/>
              </w:rPr>
            </w:pPr>
            <w:r>
              <w:rPr>
                <w:rFonts w:ascii="Arial" w:hAnsi="Arial" w:cs="Arial"/>
              </w:rPr>
              <w:t xml:space="preserve">Brantley, Susan L., et al., (2016), Susquehanna Shale Hills Critical Zone Observatory - Shaver's Creek Watershed Stream Chemistry (2015). Integrated Earth Data Applications (IEDA). </w:t>
            </w:r>
            <w:hyperlink r:id="rId9" w:history="1">
              <w:r w:rsidRPr="004B5072">
                <w:rPr>
                  <w:rStyle w:val="Hyperlink"/>
                  <w:rFonts w:ascii="Arial" w:hAnsi="Arial" w:cs="Arial"/>
                </w:rPr>
                <w:t>DOI:10.1594/IEDA/100612</w:t>
              </w:r>
            </w:hyperlink>
          </w:p>
          <w:p w:rsidR="004B5072" w:rsidRDefault="004B5072" w:rsidP="00404BC0">
            <w:pPr>
              <w:spacing w:after="0" w:line="240" w:lineRule="auto"/>
              <w:rPr>
                <w:rFonts w:ascii="Arial" w:eastAsia="Times New Roman" w:hAnsi="Arial" w:cs="Arial"/>
                <w:color w:val="000000"/>
              </w:rPr>
            </w:pPr>
          </w:p>
          <w:p w:rsidR="00404BC0" w:rsidRPr="004B5072" w:rsidRDefault="00404BC0" w:rsidP="00404BC0">
            <w:pPr>
              <w:spacing w:after="0" w:line="240" w:lineRule="auto"/>
              <w:rPr>
                <w:rFonts w:ascii="Arial" w:eastAsia="Times New Roman" w:hAnsi="Arial" w:cs="Arial"/>
                <w:color w:val="000000"/>
              </w:rPr>
            </w:pPr>
            <w:r w:rsidRPr="004B5072">
              <w:rPr>
                <w:rFonts w:ascii="Arial" w:eastAsia="Times New Roman" w:hAnsi="Arial" w:cs="Arial"/>
                <w:color w:val="000000"/>
              </w:rPr>
              <w:t xml:space="preserve">Brantley, Susan L., et al., (2016), Susquehanna Shale Hills Critical Zone Observatory - Shaver's Creek Watershed Stream Chemistry (2014). Integrated Earth Data Applications (IEDA). </w:t>
            </w:r>
            <w:hyperlink r:id="rId10" w:history="1">
              <w:r w:rsidRPr="004B5072">
                <w:rPr>
                  <w:rStyle w:val="Hyperlink"/>
                  <w:rFonts w:ascii="Arial" w:eastAsia="Times New Roman" w:hAnsi="Arial" w:cs="Arial"/>
                </w:rPr>
                <w:t>DOI: 10.1594/IEDA/100611</w:t>
              </w:r>
            </w:hyperlink>
          </w:p>
          <w:p w:rsidR="00404BC0" w:rsidRPr="004B5072" w:rsidRDefault="00404BC0" w:rsidP="00404BC0">
            <w:pPr>
              <w:spacing w:after="0" w:line="240" w:lineRule="auto"/>
              <w:rPr>
                <w:rFonts w:ascii="Arial" w:hAnsi="Arial" w:cs="Arial"/>
                <w:color w:val="000000"/>
              </w:rPr>
            </w:pPr>
          </w:p>
          <w:p w:rsidR="00404BC0" w:rsidRPr="004B5072" w:rsidRDefault="00404BC0" w:rsidP="00404BC0">
            <w:pPr>
              <w:spacing w:after="0" w:line="240" w:lineRule="auto"/>
              <w:rPr>
                <w:rFonts w:ascii="Arial" w:hAnsi="Arial" w:cs="Arial"/>
                <w:color w:val="000000"/>
              </w:rPr>
            </w:pPr>
            <w:r w:rsidRPr="004B5072">
              <w:rPr>
                <w:rFonts w:ascii="Arial" w:hAnsi="Arial" w:cs="Arial"/>
                <w:color w:val="313131"/>
              </w:rPr>
              <w:t xml:space="preserve">Brantley, S. L., </w:t>
            </w:r>
            <w:proofErr w:type="spellStart"/>
            <w:r w:rsidRPr="004B5072">
              <w:rPr>
                <w:rFonts w:ascii="Arial" w:hAnsi="Arial" w:cs="Arial"/>
                <w:color w:val="313131"/>
              </w:rPr>
              <w:t>DiBiase</w:t>
            </w:r>
            <w:proofErr w:type="spellEnd"/>
            <w:r w:rsidRPr="004B5072">
              <w:rPr>
                <w:rFonts w:ascii="Arial" w:hAnsi="Arial" w:cs="Arial"/>
                <w:color w:val="313131"/>
              </w:rPr>
              <w:t xml:space="preserve">, R. A., Russo, T. A., Shi, Y., Lin, H., Davis, K. J., Kaye, M., Hill, L., Kaye, J., </w:t>
            </w:r>
            <w:proofErr w:type="spellStart"/>
            <w:r w:rsidRPr="004B5072">
              <w:rPr>
                <w:rFonts w:ascii="Arial" w:hAnsi="Arial" w:cs="Arial"/>
                <w:color w:val="313131"/>
              </w:rPr>
              <w:t>Eissenstat</w:t>
            </w:r>
            <w:proofErr w:type="spellEnd"/>
            <w:r w:rsidRPr="004B5072">
              <w:rPr>
                <w:rFonts w:ascii="Arial" w:hAnsi="Arial" w:cs="Arial"/>
                <w:color w:val="313131"/>
              </w:rPr>
              <w:t xml:space="preserve">, D. M., Hoagland, B., </w:t>
            </w:r>
            <w:proofErr w:type="spellStart"/>
            <w:r w:rsidRPr="004B5072">
              <w:rPr>
                <w:rFonts w:ascii="Arial" w:hAnsi="Arial" w:cs="Arial"/>
                <w:color w:val="313131"/>
              </w:rPr>
              <w:t>Dere</w:t>
            </w:r>
            <w:proofErr w:type="spellEnd"/>
            <w:r w:rsidRPr="004B5072">
              <w:rPr>
                <w:rFonts w:ascii="Arial" w:hAnsi="Arial" w:cs="Arial"/>
                <w:color w:val="313131"/>
              </w:rPr>
              <w:t>, A. L., Neal, A. L., Brubaker, K. M., and Arthur, D. K (2016): Designing a suite of measurements to understand the critical zone.</w:t>
            </w:r>
            <w:r w:rsidRPr="004B5072">
              <w:rPr>
                <w:rStyle w:val="apple-converted-space"/>
                <w:rFonts w:ascii="Arial" w:hAnsi="Arial" w:cs="Arial"/>
                <w:color w:val="313131"/>
              </w:rPr>
              <w:t> </w:t>
            </w:r>
            <w:r w:rsidRPr="004B5072">
              <w:rPr>
                <w:rStyle w:val="Emphasis"/>
                <w:rFonts w:ascii="Arial" w:hAnsi="Arial" w:cs="Arial"/>
                <w:color w:val="313131"/>
                <w:bdr w:val="none" w:sz="0" w:space="0" w:color="auto" w:frame="1"/>
              </w:rPr>
              <w:t>Earth Surface Dynamics 4: 211-235</w:t>
            </w:r>
            <w:r w:rsidRPr="004B5072">
              <w:rPr>
                <w:rFonts w:ascii="Arial" w:hAnsi="Arial" w:cs="Arial"/>
                <w:color w:val="313131"/>
              </w:rPr>
              <w:t>.</w:t>
            </w:r>
            <w:r w:rsidRPr="004B5072">
              <w:rPr>
                <w:rStyle w:val="apple-converted-space"/>
                <w:rFonts w:ascii="Arial" w:hAnsi="Arial" w:cs="Arial"/>
                <w:color w:val="313131"/>
              </w:rPr>
              <w:t> </w:t>
            </w:r>
            <w:hyperlink r:id="rId11" w:history="1">
              <w:r w:rsidRPr="004B5072">
                <w:rPr>
                  <w:rStyle w:val="Hyperlink"/>
                  <w:rFonts w:ascii="Arial" w:hAnsi="Arial" w:cs="Arial"/>
                  <w:color w:val="11639D"/>
                  <w:bdr w:val="none" w:sz="0" w:space="0" w:color="auto" w:frame="1"/>
                </w:rPr>
                <w:t>DOI: 10.5194/esurf-4-211-2016</w:t>
              </w:r>
            </w:hyperlink>
          </w:p>
        </w:tc>
      </w:tr>
      <w:tr w:rsidR="00404BC0" w:rsidRPr="004B5072" w:rsidTr="00404BC0">
        <w:tc>
          <w:tcPr>
            <w:tcW w:w="1910" w:type="dxa"/>
            <w:tcBorders>
              <w:left w:val="nil"/>
              <w:bottom w:val="nil"/>
              <w:right w:val="nil"/>
            </w:tcBorders>
            <w:shd w:val="clear" w:color="auto" w:fill="FFFFFF"/>
          </w:tcPr>
          <w:p w:rsidR="00404BC0" w:rsidRPr="004B5072" w:rsidRDefault="00404BC0" w:rsidP="00404BC0">
            <w:pPr>
              <w:spacing w:after="0" w:line="240" w:lineRule="auto"/>
              <w:rPr>
                <w:rFonts w:ascii="Arial" w:hAnsi="Arial" w:cs="Arial"/>
                <w:bCs/>
                <w:color w:val="000000"/>
              </w:rPr>
            </w:pPr>
            <w:r w:rsidRPr="004B5072">
              <w:rPr>
                <w:rFonts w:ascii="Arial" w:hAnsi="Arial" w:cs="Arial"/>
                <w:bCs/>
                <w:color w:val="000000"/>
              </w:rPr>
              <w:t>Data Use Notes</w:t>
            </w:r>
          </w:p>
        </w:tc>
        <w:tc>
          <w:tcPr>
            <w:tcW w:w="8880" w:type="dxa"/>
            <w:shd w:val="clear" w:color="auto" w:fill="C6D9F1" w:themeFill="text2" w:themeFillTint="33"/>
          </w:tcPr>
          <w:p w:rsidR="00404BC0" w:rsidRPr="004B5072" w:rsidRDefault="00404BC0" w:rsidP="00404BC0">
            <w:pPr>
              <w:rPr>
                <w:rFonts w:ascii="Arial" w:hAnsi="Arial" w:cs="Arial"/>
              </w:rPr>
            </w:pPr>
            <w:r w:rsidRPr="004B5072">
              <w:rPr>
                <w:rFonts w:ascii="Arial" w:hAnsi="Arial" w:cs="Arial"/>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Pr="004B5072" w:rsidRDefault="00471865" w:rsidP="00545DC2">
      <w:pPr>
        <w:pStyle w:val="Heading1"/>
        <w:rPr>
          <w:rFonts w:ascii="Arial" w:hAnsi="Arial" w:cs="Arial"/>
        </w:rPr>
      </w:pPr>
    </w:p>
    <w:p w:rsidR="002F6EA1" w:rsidRPr="004B5072" w:rsidRDefault="002F6EA1">
      <w:pPr>
        <w:pStyle w:val="Heading1"/>
        <w:rPr>
          <w:rFonts w:ascii="Arial" w:hAnsi="Arial" w:cs="Arial"/>
        </w:rPr>
      </w:pPr>
    </w:p>
    <w:sectPr w:rsidR="002F6EA1" w:rsidRPr="004B5072"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E0EF1"/>
    <w:rsid w:val="00260D25"/>
    <w:rsid w:val="00271923"/>
    <w:rsid w:val="002E2479"/>
    <w:rsid w:val="002F6EA1"/>
    <w:rsid w:val="00340E52"/>
    <w:rsid w:val="003D5699"/>
    <w:rsid w:val="003F6DB7"/>
    <w:rsid w:val="00404BC0"/>
    <w:rsid w:val="00422ECE"/>
    <w:rsid w:val="00464656"/>
    <w:rsid w:val="00471865"/>
    <w:rsid w:val="004B5072"/>
    <w:rsid w:val="004E724B"/>
    <w:rsid w:val="0050592C"/>
    <w:rsid w:val="00545DC2"/>
    <w:rsid w:val="00552F33"/>
    <w:rsid w:val="00570B57"/>
    <w:rsid w:val="00593AA2"/>
    <w:rsid w:val="005D4C15"/>
    <w:rsid w:val="005E12AB"/>
    <w:rsid w:val="0066414F"/>
    <w:rsid w:val="006A51AC"/>
    <w:rsid w:val="006B6D2F"/>
    <w:rsid w:val="006E20DE"/>
    <w:rsid w:val="007227A8"/>
    <w:rsid w:val="00740FFE"/>
    <w:rsid w:val="00792AB9"/>
    <w:rsid w:val="007D4F89"/>
    <w:rsid w:val="008B0DCD"/>
    <w:rsid w:val="008C2551"/>
    <w:rsid w:val="00932F3F"/>
    <w:rsid w:val="009A2488"/>
    <w:rsid w:val="009C4322"/>
    <w:rsid w:val="009D42F4"/>
    <w:rsid w:val="00A133CB"/>
    <w:rsid w:val="00AB06D2"/>
    <w:rsid w:val="00C0765F"/>
    <w:rsid w:val="00C62181"/>
    <w:rsid w:val="00D64606"/>
    <w:rsid w:val="00DD5A54"/>
    <w:rsid w:val="00DF14A0"/>
    <w:rsid w:val="00E542AF"/>
    <w:rsid w:val="00EB4D84"/>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910F8C-E235-4ED7-8879-7F587334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converted-space">
    <w:name w:val="apple-converted-space"/>
    <w:basedOn w:val="DefaultParagraphFont"/>
    <w:rsid w:val="002F6EA1"/>
  </w:style>
  <w:style w:type="character" w:styleId="Emphasis">
    <w:name w:val="Emphasis"/>
    <w:basedOn w:val="DefaultParagraphFont"/>
    <w:uiPriority w:val="20"/>
    <w:qFormat/>
    <w:locked/>
    <w:rsid w:val="002F6EA1"/>
    <w:rPr>
      <w:i/>
      <w:iCs/>
    </w:rPr>
  </w:style>
  <w:style w:type="character" w:styleId="FollowedHyperlink">
    <w:name w:val="FollowedHyperlink"/>
    <w:basedOn w:val="DefaultParagraphFont"/>
    <w:uiPriority w:val="99"/>
    <w:semiHidden/>
    <w:unhideWhenUsed/>
    <w:rsid w:val="002F6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6540">
      <w:bodyDiv w:val="1"/>
      <w:marLeft w:val="0"/>
      <w:marRight w:val="0"/>
      <w:marTop w:val="0"/>
      <w:marBottom w:val="0"/>
      <w:divBdr>
        <w:top w:val="none" w:sz="0" w:space="0" w:color="auto"/>
        <w:left w:val="none" w:sz="0" w:space="0" w:color="auto"/>
        <w:bottom w:val="none" w:sz="0" w:space="0" w:color="auto"/>
        <w:right w:val="none" w:sz="0" w:space="0" w:color="auto"/>
      </w:divBdr>
    </w:div>
    <w:div w:id="247423290">
      <w:bodyDiv w:val="1"/>
      <w:marLeft w:val="0"/>
      <w:marRight w:val="0"/>
      <w:marTop w:val="0"/>
      <w:marBottom w:val="0"/>
      <w:divBdr>
        <w:top w:val="none" w:sz="0" w:space="0" w:color="auto"/>
        <w:left w:val="none" w:sz="0" w:space="0" w:color="auto"/>
        <w:bottom w:val="none" w:sz="0" w:space="0" w:color="auto"/>
        <w:right w:val="none" w:sz="0" w:space="0" w:color="auto"/>
      </w:divBdr>
    </w:div>
    <w:div w:id="1405377485">
      <w:bodyDiv w:val="1"/>
      <w:marLeft w:val="0"/>
      <w:marRight w:val="0"/>
      <w:marTop w:val="0"/>
      <w:marBottom w:val="0"/>
      <w:divBdr>
        <w:top w:val="none" w:sz="0" w:space="0" w:color="auto"/>
        <w:left w:val="none" w:sz="0" w:space="0" w:color="auto"/>
        <w:bottom w:val="none" w:sz="0" w:space="0" w:color="auto"/>
        <w:right w:val="none" w:sz="0" w:space="0" w:color="auto"/>
      </w:divBdr>
    </w:div>
    <w:div w:id="1680501357">
      <w:bodyDiv w:val="1"/>
      <w:marLeft w:val="0"/>
      <w:marRight w:val="0"/>
      <w:marTop w:val="0"/>
      <w:marBottom w:val="0"/>
      <w:divBdr>
        <w:top w:val="none" w:sz="0" w:space="0" w:color="auto"/>
        <w:left w:val="none" w:sz="0" w:space="0" w:color="auto"/>
        <w:bottom w:val="none" w:sz="0" w:space="0" w:color="auto"/>
        <w:right w:val="none" w:sz="0" w:space="0" w:color="auto"/>
      </w:divBdr>
      <w:divsChild>
        <w:div w:id="1763836107">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t.iedadata.org/doi/1006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et.iedadata.org/doi/1006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11" Type="http://schemas.openxmlformats.org/officeDocument/2006/relationships/hyperlink" Target="http://dx.doi.org/10.5194/esurf-4-211-2016" TargetMode="External"/><Relationship Id="rId5" Type="http://schemas.openxmlformats.org/officeDocument/2006/relationships/hyperlink" Target="mailto:russo@psu.edu" TargetMode="External"/><Relationship Id="rId10" Type="http://schemas.openxmlformats.org/officeDocument/2006/relationships/hyperlink" Target="http://get.iedadata.org/doi/100611" TargetMode="External"/><Relationship Id="rId4" Type="http://schemas.openxmlformats.org/officeDocument/2006/relationships/webSettings" Target="webSettings.xml"/><Relationship Id="rId9" Type="http://schemas.openxmlformats.org/officeDocument/2006/relationships/hyperlink" Target="http://get.iedadata.org/doi/10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6</cp:revision>
  <dcterms:created xsi:type="dcterms:W3CDTF">2016-09-07T14:48:00Z</dcterms:created>
  <dcterms:modified xsi:type="dcterms:W3CDTF">2016-09-19T14:21:00Z</dcterms:modified>
</cp:coreProperties>
</file>